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1"/>
        <w:spacing w:after="120" w:before="240" w:lineRule="auto"/>
        <w:rPr>
          <w:sz w:val="36"/>
          <w:szCs w:val="36"/>
        </w:rPr>
      </w:pPr>
      <w:r w:rsidDel="00000000" w:rsidR="00000000" w:rsidRPr="00000000">
        <w:rPr>
          <w:rFonts w:ascii="Arial" w:cs="Arial" w:eastAsia="Arial" w:hAnsi="Arial"/>
          <w:b w:val="1"/>
          <w:sz w:val="36"/>
          <w:szCs w:val="36"/>
          <w:rtl w:val="0"/>
        </w:rPr>
        <w:t xml:space="preserve">Framework Schedule 7 (Call-Off Award Procedure</w:t>
      </w:r>
      <w:bookmarkStart w:colFirst="0" w:colLast="0" w:name="bookmark=id.gjdgxs" w:id="0"/>
      <w:bookmarkEnd w:id="0"/>
      <w:r w:rsidDel="00000000" w:rsidR="00000000" w:rsidRPr="00000000">
        <w:rPr>
          <w:rFonts w:ascii="Arial" w:cs="Arial" w:eastAsia="Arial" w:hAnsi="Arial"/>
          <w:b w:val="1"/>
          <w:sz w:val="36"/>
          <w:szCs w:val="36"/>
          <w:rtl w:val="0"/>
        </w:rPr>
        <w:t xml:space="preserve">) </w:t>
      </w:r>
      <w:r w:rsidDel="00000000" w:rsidR="00000000" w:rsidRPr="00000000">
        <w:rPr>
          <w:rtl w:val="0"/>
        </w:rPr>
      </w:r>
    </w:p>
    <w:p w:rsidR="00000000" w:rsidDel="00000000" w:rsidP="00000000" w:rsidRDefault="00000000" w:rsidRPr="00000000" w14:paraId="00000002">
      <w:pPr>
        <w:widowControl w:val="1"/>
        <w:spacing w:after="120" w:before="240" w:lineRule="auto"/>
        <w:rPr>
          <w:sz w:val="36"/>
          <w:szCs w:val="36"/>
        </w:rPr>
      </w:pPr>
      <w:r w:rsidDel="00000000" w:rsidR="00000000" w:rsidRPr="00000000">
        <w:rPr>
          <w:rFonts w:ascii="Arial" w:cs="Arial" w:eastAsia="Arial" w:hAnsi="Arial"/>
          <w:b w:val="1"/>
          <w:sz w:val="36"/>
          <w:szCs w:val="36"/>
          <w:rtl w:val="0"/>
        </w:rPr>
        <w:t xml:space="preserve">Part 1: Order Procedure</w:t>
      </w:r>
      <w:r w:rsidDel="00000000" w:rsidR="00000000" w:rsidRPr="00000000">
        <w:rPr>
          <w:rtl w:val="0"/>
        </w:rPr>
      </w:r>
    </w:p>
    <w:p w:rsidR="00000000" w:rsidDel="00000000" w:rsidP="00000000" w:rsidRDefault="00000000" w:rsidRPr="00000000" w14:paraId="00000003">
      <w:pPr>
        <w:keepNext w:val="1"/>
        <w:widowControl w:val="1"/>
        <w:numPr>
          <w:ilvl w:val="0"/>
          <w:numId w:val="1"/>
        </w:numPr>
        <w:pBdr>
          <w:left w:color="000000" w:space="2" w:sz="0" w:val="none"/>
        </w:pBdr>
        <w:spacing w:before="120" w:lineRule="auto"/>
        <w:ind w:left="360" w:hanging="360"/>
        <w:rPr>
          <w:rFonts w:ascii="Arial" w:cs="Arial" w:eastAsia="Arial" w:hAnsi="Arial"/>
          <w:b w:val="1"/>
          <w:color w:val="00000a"/>
          <w:sz w:val="24"/>
          <w:szCs w:val="24"/>
        </w:rPr>
      </w:pPr>
      <w:r w:rsidDel="00000000" w:rsidR="00000000" w:rsidRPr="00000000">
        <w:rPr>
          <w:rFonts w:ascii="Arial" w:cs="Arial" w:eastAsia="Arial" w:hAnsi="Arial"/>
          <w:b w:val="1"/>
          <w:color w:val="000000"/>
          <w:sz w:val="24"/>
          <w:szCs w:val="24"/>
          <w:rtl w:val="0"/>
        </w:rPr>
        <w:t xml:space="preserve">How a Call-Off Contract is awarded</w:t>
      </w:r>
      <w:r w:rsidDel="00000000" w:rsidR="00000000" w:rsidRPr="00000000">
        <w:rPr>
          <w:rtl w:val="0"/>
        </w:rPr>
      </w:r>
    </w:p>
    <w:p w:rsidR="00000000" w:rsidDel="00000000" w:rsidP="00000000" w:rsidRDefault="00000000" w:rsidRPr="00000000" w14:paraId="00000004">
      <w:pPr>
        <w:widowControl w:val="1"/>
        <w:numPr>
          <w:ilvl w:val="1"/>
          <w:numId w:val="1"/>
        </w:numPr>
        <w:spacing w:after="120" w:before="120" w:lineRule="auto"/>
        <w:ind w:left="1080" w:hanging="360"/>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If a potential Buyer decides to source Deliverables through this Contract, then it will award its Deliverables in accordance with the procedure in this Schedule and the requirements of the Regulations. </w:t>
      </w:r>
      <w:r w:rsidDel="00000000" w:rsidR="00000000" w:rsidRPr="00000000">
        <w:rPr>
          <w:rFonts w:ascii="Arial" w:cs="Arial" w:eastAsia="Arial" w:hAnsi="Arial"/>
          <w:sz w:val="24"/>
          <w:szCs w:val="24"/>
          <w:rtl w:val="0"/>
        </w:rPr>
        <w:t xml:space="preserve">The Parties acknowledge that the Services required as part of this Framework are categorised as ‘light touch regime’ services under Regulations 74 to 77 of the Regulations.  Consequently, in respect of the Framework, and any Call-Off process or Call-Off Contract, the Parties intend only to be bound by the parts of the Regulations which apply to ‘light touch regime’ services.</w:t>
      </w:r>
    </w:p>
    <w:p w:rsidR="00000000" w:rsidDel="00000000" w:rsidP="00000000" w:rsidRDefault="00000000" w:rsidRPr="00000000" w14:paraId="00000005">
      <w:pPr>
        <w:keepNext w:val="1"/>
        <w:widowControl w:val="1"/>
        <w:numPr>
          <w:ilvl w:val="1"/>
          <w:numId w:val="1"/>
        </w:numPr>
        <w:spacing w:before="120" w:lineRule="auto"/>
        <w:ind w:left="1080" w:hanging="360"/>
        <w:rPr>
          <w:rFonts w:ascii="Arial" w:cs="Arial" w:eastAsia="Arial" w:hAnsi="Arial"/>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If the potential Buyer can determine </w:t>
      </w:r>
      <w:r w:rsidDel="00000000" w:rsidR="00000000" w:rsidRPr="00000000">
        <w:rPr>
          <w:rFonts w:ascii="Arial" w:cs="Arial" w:eastAsia="Arial" w:hAnsi="Arial"/>
          <w:sz w:val="24"/>
          <w:szCs w:val="24"/>
          <w:rtl w:val="0"/>
        </w:rPr>
        <w:t xml:space="preserve">that (without further dialogue with the Supplier):</w:t>
      </w:r>
    </w:p>
    <w:p w:rsidR="00000000" w:rsidDel="00000000" w:rsidP="00000000" w:rsidRDefault="00000000" w:rsidRPr="00000000" w14:paraId="00000006">
      <w:pPr>
        <w:widowControl w:val="1"/>
        <w:numPr>
          <w:ilvl w:val="2"/>
          <w:numId w:val="1"/>
        </w:numPr>
        <w:spacing w:after="120" w:before="120" w:lineRule="auto"/>
        <w:ind w:left="2610" w:hanging="720"/>
        <w:rPr>
          <w:rFonts w:ascii="Arial" w:cs="Arial" w:eastAsia="Arial" w:hAnsi="Arial"/>
          <w:color w:val="00000a"/>
          <w:sz w:val="24"/>
          <w:szCs w:val="24"/>
        </w:rPr>
      </w:pPr>
      <w:r w:rsidDel="00000000" w:rsidR="00000000" w:rsidRPr="00000000">
        <w:rPr>
          <w:rFonts w:ascii="Arial" w:cs="Arial" w:eastAsia="Arial" w:hAnsi="Arial"/>
          <w:color w:val="000000"/>
          <w:sz w:val="24"/>
          <w:szCs w:val="24"/>
          <w:rtl w:val="0"/>
        </w:rPr>
        <w:t xml:space="preserve">its Deliverables can be met by the description of the Deliverables as set out in Framework Schedule 1 (Specification) and Framework Schedule 2 (Framework Tender); and</w:t>
      </w:r>
      <w:r w:rsidDel="00000000" w:rsidR="00000000" w:rsidRPr="00000000">
        <w:rPr>
          <w:rtl w:val="0"/>
        </w:rPr>
      </w:r>
    </w:p>
    <w:p w:rsidR="00000000" w:rsidDel="00000000" w:rsidP="00000000" w:rsidRDefault="00000000" w:rsidRPr="00000000" w14:paraId="00000007">
      <w:pPr>
        <w:widowControl w:val="1"/>
        <w:numPr>
          <w:ilvl w:val="2"/>
          <w:numId w:val="1"/>
        </w:numPr>
        <w:spacing w:after="240" w:before="120" w:lineRule="auto"/>
        <w:ind w:left="2610" w:hanging="720"/>
        <w:rPr>
          <w:rFonts w:ascii="Arial" w:cs="Arial" w:eastAsia="Arial" w:hAnsi="Arial"/>
          <w:color w:val="00000a"/>
          <w:sz w:val="24"/>
          <w:szCs w:val="24"/>
        </w:rPr>
      </w:pPr>
      <w:r w:rsidDel="00000000" w:rsidR="00000000" w:rsidRPr="00000000">
        <w:rPr>
          <w:rFonts w:ascii="Arial" w:cs="Arial" w:eastAsia="Arial" w:hAnsi="Arial"/>
          <w:color w:val="000000"/>
          <w:sz w:val="24"/>
          <w:szCs w:val="24"/>
          <w:rtl w:val="0"/>
        </w:rPr>
        <w:t xml:space="preserve">all of the terms of the proposed Call-Off Contract are laid down in this Contract and do not require amendment or any supplementary terms and conditions;</w:t>
      </w:r>
      <w:r w:rsidDel="00000000" w:rsidR="00000000" w:rsidRPr="00000000">
        <w:rPr>
          <w:rtl w:val="0"/>
        </w:rPr>
      </w:r>
    </w:p>
    <w:p w:rsidR="00000000" w:rsidDel="00000000" w:rsidP="00000000" w:rsidRDefault="00000000" w:rsidRPr="00000000" w14:paraId="00000008">
      <w:pPr>
        <w:widowControl w:val="1"/>
        <w:spacing w:after="220" w:lineRule="auto"/>
        <w:ind w:left="936" w:firstLine="0"/>
        <w:rPr>
          <w:sz w:val="24"/>
          <w:szCs w:val="24"/>
        </w:rPr>
      </w:pPr>
      <w:r w:rsidDel="00000000" w:rsidR="00000000" w:rsidRPr="00000000">
        <w:rPr>
          <w:rFonts w:ascii="Arial" w:cs="Arial" w:eastAsia="Arial" w:hAnsi="Arial"/>
          <w:sz w:val="24"/>
          <w:szCs w:val="24"/>
          <w:rtl w:val="0"/>
        </w:rPr>
        <w:t xml:space="preserve">then the Buyer may award a Call-Off Contract in accordance with the procedure set out in Paragraph 2 below.</w:t>
      </w:r>
      <w:r w:rsidDel="00000000" w:rsidR="00000000" w:rsidRPr="00000000">
        <w:rPr>
          <w:rtl w:val="0"/>
        </w:rPr>
      </w:r>
    </w:p>
    <w:p w:rsidR="00000000" w:rsidDel="00000000" w:rsidP="00000000" w:rsidRDefault="00000000" w:rsidRPr="00000000" w14:paraId="00000009">
      <w:pPr>
        <w:keepNext w:val="1"/>
        <w:widowControl w:val="1"/>
        <w:numPr>
          <w:ilvl w:val="1"/>
          <w:numId w:val="2"/>
        </w:numPr>
        <w:tabs>
          <w:tab w:val="left" w:leader="none" w:pos="1080"/>
        </w:tabs>
        <w:spacing w:after="120" w:before="120" w:lineRule="auto"/>
        <w:ind w:left="1080" w:hanging="360"/>
        <w:jc w:val="both"/>
        <w:rPr>
          <w:sz w:val="24"/>
          <w:szCs w:val="24"/>
        </w:rPr>
      </w:pPr>
      <w:r w:rsidDel="00000000" w:rsidR="00000000" w:rsidRPr="00000000">
        <w:rPr>
          <w:rFonts w:ascii="Arial" w:cs="Arial" w:eastAsia="Arial" w:hAnsi="Arial"/>
          <w:color w:val="b5082e"/>
          <w:sz w:val="24"/>
          <w:szCs w:val="24"/>
          <w:rtl w:val="0"/>
        </w:rPr>
        <w:t xml:space="preserve"> </w:t>
      </w:r>
      <w:r w:rsidDel="00000000" w:rsidR="00000000" w:rsidRPr="00000000">
        <w:rPr>
          <w:rFonts w:ascii="Arial" w:cs="Arial" w:eastAsia="Arial" w:hAnsi="Arial"/>
          <w:sz w:val="24"/>
          <w:szCs w:val="24"/>
          <w:rtl w:val="0"/>
        </w:rPr>
        <w:t xml:space="preserve">Where all the terms of the proposed Call-Off Contract are not laid down in this Contract and the potential Buyer:</w:t>
      </w:r>
      <w:r w:rsidDel="00000000" w:rsidR="00000000" w:rsidRPr="00000000">
        <w:rPr>
          <w:rtl w:val="0"/>
        </w:rPr>
      </w:r>
    </w:p>
    <w:p w:rsidR="00000000" w:rsidDel="00000000" w:rsidP="00000000" w:rsidRDefault="00000000" w:rsidRPr="00000000" w14:paraId="0000000A">
      <w:pPr>
        <w:widowControl w:val="1"/>
        <w:numPr>
          <w:ilvl w:val="2"/>
          <w:numId w:val="2"/>
        </w:numPr>
        <w:tabs>
          <w:tab w:val="left" w:leader="none" w:pos="2610"/>
        </w:tabs>
        <w:spacing w:after="120" w:before="120" w:lineRule="auto"/>
        <w:ind w:left="2610" w:hanging="720"/>
        <w:rPr>
          <w:sz w:val="24"/>
          <w:szCs w:val="24"/>
        </w:rPr>
      </w:pPr>
      <w:r w:rsidDel="00000000" w:rsidR="00000000" w:rsidRPr="00000000">
        <w:rPr>
          <w:rFonts w:ascii="Arial" w:cs="Arial" w:eastAsia="Arial" w:hAnsi="Arial"/>
          <w:sz w:val="24"/>
          <w:szCs w:val="24"/>
          <w:rtl w:val="0"/>
        </w:rPr>
        <w:t xml:space="preserve">requires the Supplier to develop proposals or a solution in respect of such Deliverables; and/or</w:t>
      </w:r>
      <w:r w:rsidDel="00000000" w:rsidR="00000000" w:rsidRPr="00000000">
        <w:rPr>
          <w:rtl w:val="0"/>
        </w:rPr>
      </w:r>
    </w:p>
    <w:p w:rsidR="00000000" w:rsidDel="00000000" w:rsidP="00000000" w:rsidRDefault="00000000" w:rsidRPr="00000000" w14:paraId="0000000B">
      <w:pPr>
        <w:widowControl w:val="1"/>
        <w:numPr>
          <w:ilvl w:val="2"/>
          <w:numId w:val="2"/>
        </w:numPr>
        <w:tabs>
          <w:tab w:val="left" w:leader="none" w:pos="2610"/>
        </w:tabs>
        <w:spacing w:after="120" w:before="120" w:lineRule="auto"/>
        <w:ind w:left="2610" w:hanging="720"/>
        <w:rPr>
          <w:sz w:val="24"/>
          <w:szCs w:val="24"/>
        </w:rPr>
      </w:pPr>
      <w:r w:rsidDel="00000000" w:rsidR="00000000" w:rsidRPr="00000000">
        <w:rPr>
          <w:rFonts w:ascii="Arial" w:cs="Arial" w:eastAsia="Arial" w:hAnsi="Arial"/>
          <w:sz w:val="24"/>
          <w:szCs w:val="24"/>
          <w:rtl w:val="0"/>
        </w:rPr>
        <w:t xml:space="preserve">needs to amend or refine the terms of the proposed Call-Off  Contract to reflect its Deliverables to the extent permitted by and in accordance with the Regulations (and in particular the principles set out in Regulation 18);</w:t>
      </w:r>
      <w:r w:rsidDel="00000000" w:rsidR="00000000" w:rsidRPr="00000000">
        <w:rPr>
          <w:rtl w:val="0"/>
        </w:rPr>
      </w:r>
    </w:p>
    <w:p w:rsidR="00000000" w:rsidDel="00000000" w:rsidP="00000000" w:rsidRDefault="00000000" w:rsidRPr="00000000" w14:paraId="0000000C">
      <w:pPr>
        <w:widowControl w:val="1"/>
        <w:spacing w:after="220" w:lineRule="auto"/>
        <w:ind w:left="900" w:firstLine="0"/>
        <w:rPr>
          <w:sz w:val="24"/>
          <w:szCs w:val="24"/>
        </w:rPr>
      </w:pPr>
      <w:r w:rsidDel="00000000" w:rsidR="00000000" w:rsidRPr="00000000">
        <w:rPr>
          <w:rFonts w:ascii="Arial" w:cs="Arial" w:eastAsia="Arial" w:hAnsi="Arial"/>
          <w:sz w:val="24"/>
          <w:szCs w:val="24"/>
          <w:rtl w:val="0"/>
        </w:rPr>
        <w:t xml:space="preserve">then the Buyer may enter into a dialogue with the Supplier prior to the award a Call-Off Contract in accordance with the process set out in Paragraph 3 below. </w:t>
      </w:r>
      <w:r w:rsidDel="00000000" w:rsidR="00000000" w:rsidRPr="00000000">
        <w:rPr>
          <w:rtl w:val="0"/>
        </w:rPr>
      </w:r>
    </w:p>
    <w:p w:rsidR="00000000" w:rsidDel="00000000" w:rsidP="00000000" w:rsidRDefault="00000000" w:rsidRPr="00000000" w14:paraId="0000000D">
      <w:pPr>
        <w:widowControl w:val="1"/>
        <w:spacing w:after="220" w:lineRule="auto"/>
        <w:ind w:left="900" w:firstLine="0"/>
        <w:jc w:val="both"/>
        <w:rPr>
          <w:rFonts w:ascii="Arial" w:cs="Arial" w:eastAsia="Arial" w:hAnsi="Arial"/>
          <w:b w:val="1"/>
          <w:sz w:val="24"/>
          <w:szCs w:val="24"/>
        </w:rPr>
      </w:pPr>
      <w:bookmarkStart w:colFirst="0" w:colLast="0" w:name="_heading=h.3znysh7" w:id="3"/>
      <w:bookmarkEnd w:id="3"/>
      <w:r w:rsidDel="00000000" w:rsidR="00000000" w:rsidRPr="00000000">
        <w:rPr>
          <w:rtl w:val="0"/>
        </w:rPr>
      </w:r>
    </w:p>
    <w:p w:rsidR="00000000" w:rsidDel="00000000" w:rsidP="00000000" w:rsidRDefault="00000000" w:rsidRPr="00000000" w14:paraId="0000000E">
      <w:pPr>
        <w:widowControl w:val="1"/>
        <w:spacing w:after="220" w:lineRule="auto"/>
        <w:ind w:left="900" w:firstLine="0"/>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F">
      <w:pPr>
        <w:keepNext w:val="1"/>
        <w:widowControl w:val="1"/>
        <w:numPr>
          <w:ilvl w:val="0"/>
          <w:numId w:val="3"/>
        </w:numPr>
        <w:pBdr>
          <w:left w:color="000000" w:space="2" w:sz="0" w:val="none"/>
        </w:pBdr>
        <w:spacing w:before="120" w:lineRule="auto"/>
        <w:ind w:left="360" w:hanging="360"/>
        <w:rPr>
          <w:rFonts w:ascii="Arial" w:cs="Arial" w:eastAsia="Arial" w:hAnsi="Arial"/>
          <w:b w:val="1"/>
          <w:color w:val="00000a"/>
          <w:sz w:val="24"/>
          <w:szCs w:val="24"/>
        </w:rPr>
      </w:pPr>
      <w:r w:rsidDel="00000000" w:rsidR="00000000" w:rsidRPr="00000000">
        <w:rPr>
          <w:rFonts w:ascii="Arial" w:cs="Arial" w:eastAsia="Arial" w:hAnsi="Arial"/>
          <w:b w:val="1"/>
          <w:color w:val="000000"/>
          <w:sz w:val="24"/>
          <w:szCs w:val="24"/>
          <w:rtl w:val="0"/>
        </w:rPr>
        <w:t xml:space="preserve">How a </w:t>
      </w:r>
      <w:r w:rsidDel="00000000" w:rsidR="00000000" w:rsidRPr="00000000">
        <w:rPr>
          <w:rFonts w:ascii="Arial" w:cs="Arial" w:eastAsia="Arial" w:hAnsi="Arial"/>
          <w:b w:val="1"/>
          <w:sz w:val="24"/>
          <w:szCs w:val="24"/>
          <w:rtl w:val="0"/>
        </w:rPr>
        <w:t xml:space="preserve">direct award without dialogue works</w:t>
      </w:r>
      <w:r w:rsidDel="00000000" w:rsidR="00000000" w:rsidRPr="00000000">
        <w:rPr>
          <w:rtl w:val="0"/>
        </w:rPr>
      </w:r>
    </w:p>
    <w:p w:rsidR="00000000" w:rsidDel="00000000" w:rsidP="00000000" w:rsidRDefault="00000000" w:rsidRPr="00000000" w14:paraId="00000010">
      <w:pPr>
        <w:keepNext w:val="1"/>
        <w:widowControl w:val="1"/>
        <w:numPr>
          <w:ilvl w:val="1"/>
          <w:numId w:val="3"/>
        </w:numPr>
        <w:spacing w:before="120" w:lineRule="auto"/>
        <w:ind w:left="1080" w:hanging="360"/>
        <w:rPr>
          <w:rFonts w:ascii="Arial" w:cs="Arial" w:eastAsia="Arial" w:hAnsi="Arial"/>
          <w:color w:val="00000a"/>
          <w:sz w:val="24"/>
          <w:szCs w:val="24"/>
        </w:rPr>
      </w:pPr>
      <w:r w:rsidDel="00000000" w:rsidR="00000000" w:rsidRPr="00000000">
        <w:rPr>
          <w:rFonts w:ascii="Arial" w:cs="Arial" w:eastAsia="Arial" w:hAnsi="Arial"/>
          <w:color w:val="000000"/>
          <w:sz w:val="24"/>
          <w:szCs w:val="24"/>
          <w:rtl w:val="0"/>
        </w:rPr>
        <w:t xml:space="preserve">Subject to Paragraph 1.2 above the Buyer</w:t>
      </w:r>
      <w:r w:rsidDel="00000000" w:rsidR="00000000" w:rsidRPr="00000000">
        <w:rPr>
          <w:rtl w:val="0"/>
        </w:rPr>
        <w:t xml:space="preserve"> may</w:t>
      </w:r>
      <w:r w:rsidDel="00000000" w:rsidR="00000000" w:rsidRPr="00000000">
        <w:rPr>
          <w:rFonts w:ascii="Arial" w:cs="Arial" w:eastAsia="Arial" w:hAnsi="Arial"/>
          <w:color w:val="000000"/>
          <w:sz w:val="24"/>
          <w:szCs w:val="24"/>
          <w:rtl w:val="0"/>
        </w:rPr>
        <w:t xml:space="preserve"> award</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a Call-Off Contract under this Contract (</w:t>
      </w:r>
      <w:r w:rsidDel="00000000" w:rsidR="00000000" w:rsidRPr="00000000">
        <w:rPr>
          <w:rFonts w:ascii="Arial" w:cs="Arial" w:eastAsia="Arial" w:hAnsi="Arial"/>
          <w:b w:val="1"/>
          <w:color w:val="000000"/>
          <w:sz w:val="24"/>
          <w:szCs w:val="24"/>
          <w:rtl w:val="0"/>
        </w:rPr>
        <w:t xml:space="preserve">without </w:t>
      </w:r>
      <w:r w:rsidDel="00000000" w:rsidR="00000000" w:rsidRPr="00000000">
        <w:rPr>
          <w:rFonts w:ascii="Arial" w:cs="Arial" w:eastAsia="Arial" w:hAnsi="Arial"/>
          <w:color w:val="000000"/>
          <w:sz w:val="24"/>
          <w:szCs w:val="24"/>
          <w:rtl w:val="0"/>
        </w:rPr>
        <w:t xml:space="preserve">the need to enter a dialogue with the Supplier to tailor the Deliverables as described at Paragraph 1.3 above) and shall:  </w:t>
      </w:r>
      <w:r w:rsidDel="00000000" w:rsidR="00000000" w:rsidRPr="00000000">
        <w:rPr>
          <w:rtl w:val="0"/>
        </w:rPr>
      </w:r>
    </w:p>
    <w:p w:rsidR="00000000" w:rsidDel="00000000" w:rsidP="00000000" w:rsidRDefault="00000000" w:rsidRPr="00000000" w14:paraId="00000011">
      <w:pPr>
        <w:widowControl w:val="1"/>
        <w:numPr>
          <w:ilvl w:val="2"/>
          <w:numId w:val="3"/>
        </w:numPr>
        <w:spacing w:after="120" w:before="120" w:lineRule="auto"/>
        <w:ind w:left="2610" w:hanging="720"/>
        <w:rPr>
          <w:rFonts w:ascii="Arial" w:cs="Arial" w:eastAsia="Arial" w:hAnsi="Arial"/>
          <w:color w:val="00000a"/>
          <w:sz w:val="24"/>
          <w:szCs w:val="24"/>
        </w:rPr>
      </w:pPr>
      <w:r w:rsidDel="00000000" w:rsidR="00000000" w:rsidRPr="00000000">
        <w:rPr>
          <w:rFonts w:ascii="Arial" w:cs="Arial" w:eastAsia="Arial" w:hAnsi="Arial"/>
          <w:color w:val="000000"/>
          <w:sz w:val="24"/>
          <w:szCs w:val="24"/>
          <w:rtl w:val="0"/>
        </w:rPr>
        <w:t xml:space="preserve">develop a clear Statement of Requirements and ensure the Deliverables are based on the requirements set out in Framework Schedule 1 (Framework Specification) and apply the Charges based on Framework Schedule 3 (Framework Prices);</w:t>
      </w:r>
      <w:r w:rsidDel="00000000" w:rsidR="00000000" w:rsidRPr="00000000">
        <w:rPr>
          <w:rtl w:val="0"/>
        </w:rPr>
      </w:r>
    </w:p>
    <w:p w:rsidR="00000000" w:rsidDel="00000000" w:rsidP="00000000" w:rsidRDefault="00000000" w:rsidRPr="00000000" w14:paraId="00000012">
      <w:pPr>
        <w:widowControl w:val="1"/>
        <w:numPr>
          <w:ilvl w:val="2"/>
          <w:numId w:val="3"/>
        </w:numPr>
        <w:spacing w:after="240" w:before="120" w:lineRule="auto"/>
        <w:ind w:left="261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on the basis set out above, award the Call-Off </w:t>
      </w:r>
      <w:r w:rsidDel="00000000" w:rsidR="00000000" w:rsidRPr="00000000">
        <w:rPr>
          <w:rFonts w:ascii="Arial" w:cs="Arial" w:eastAsia="Arial" w:hAnsi="Arial"/>
          <w:sz w:val="24"/>
          <w:szCs w:val="24"/>
          <w:rtl w:val="0"/>
        </w:rPr>
        <w:t xml:space="preserve">Contract to the Supplier in accordance with Paragraph 6 below.</w:t>
      </w:r>
    </w:p>
    <w:p w:rsidR="00000000" w:rsidDel="00000000" w:rsidP="00000000" w:rsidRDefault="00000000" w:rsidRPr="00000000" w14:paraId="00000013">
      <w:pPr>
        <w:keepNext w:val="1"/>
        <w:widowControl w:val="1"/>
        <w:numPr>
          <w:ilvl w:val="0"/>
          <w:numId w:val="3"/>
        </w:numPr>
        <w:pBdr>
          <w:left w:color="000000" w:space="2" w:sz="0" w:val="none"/>
        </w:pBdr>
        <w:spacing w:after="240" w:before="120" w:lineRule="auto"/>
        <w:ind w:left="360" w:hanging="360"/>
        <w:rPr>
          <w:rFonts w:ascii="Arial" w:cs="Arial" w:eastAsia="Arial" w:hAnsi="Arial"/>
          <w:b w:val="1"/>
          <w:color w:val="00000a"/>
          <w:sz w:val="24"/>
          <w:szCs w:val="24"/>
        </w:rPr>
      </w:pPr>
      <w:r w:rsidDel="00000000" w:rsidR="00000000" w:rsidRPr="00000000">
        <w:rPr>
          <w:rFonts w:ascii="Arial" w:cs="Arial" w:eastAsia="Arial" w:hAnsi="Arial"/>
          <w:b w:val="1"/>
          <w:color w:val="000000"/>
          <w:sz w:val="24"/>
          <w:szCs w:val="24"/>
          <w:rtl w:val="0"/>
        </w:rPr>
        <w:t xml:space="preserve">How a direct award with dialogue works</w:t>
      </w:r>
      <w:r w:rsidDel="00000000" w:rsidR="00000000" w:rsidRPr="00000000">
        <w:rPr>
          <w:rtl w:val="0"/>
        </w:rPr>
      </w:r>
    </w:p>
    <w:p w:rsidR="00000000" w:rsidDel="00000000" w:rsidP="00000000" w:rsidRDefault="00000000" w:rsidRPr="00000000" w14:paraId="00000014">
      <w:pPr>
        <w:keepNext w:val="1"/>
        <w:widowControl w:val="1"/>
        <w:spacing w:after="120" w:before="120" w:lineRule="auto"/>
        <w:ind w:left="1134" w:hanging="774"/>
        <w:rPr>
          <w:sz w:val="24"/>
          <w:szCs w:val="24"/>
        </w:rPr>
      </w:pPr>
      <w:r w:rsidDel="00000000" w:rsidR="00000000" w:rsidRPr="00000000">
        <w:rPr>
          <w:rFonts w:ascii="Arial" w:cs="Arial" w:eastAsia="Arial" w:hAnsi="Arial"/>
          <w:b w:val="1"/>
          <w:sz w:val="24"/>
          <w:szCs w:val="24"/>
          <w:rtl w:val="0"/>
        </w:rPr>
        <w:t xml:space="preserve">What the Buyer has to do</w:t>
      </w:r>
      <w:r w:rsidDel="00000000" w:rsidR="00000000" w:rsidRPr="00000000">
        <w:rPr>
          <w:rtl w:val="0"/>
        </w:rPr>
      </w:r>
    </w:p>
    <w:p w:rsidR="00000000" w:rsidDel="00000000" w:rsidP="00000000" w:rsidRDefault="00000000" w:rsidRPr="00000000" w14:paraId="00000015">
      <w:pPr>
        <w:keepNext w:val="1"/>
        <w:widowControl w:val="1"/>
        <w:numPr>
          <w:ilvl w:val="1"/>
          <w:numId w:val="4"/>
        </w:numPr>
        <w:tabs>
          <w:tab w:val="left" w:leader="none" w:pos="1080"/>
        </w:tabs>
        <w:spacing w:after="120" w:before="120" w:lineRule="auto"/>
        <w:ind w:left="1080" w:hanging="360"/>
        <w:rPr>
          <w:sz w:val="24"/>
          <w:szCs w:val="24"/>
        </w:rPr>
      </w:pPr>
      <w:r w:rsidDel="00000000" w:rsidR="00000000" w:rsidRPr="00000000">
        <w:rPr>
          <w:rFonts w:ascii="Arial" w:cs="Arial" w:eastAsia="Arial" w:hAnsi="Arial"/>
          <w:sz w:val="24"/>
          <w:szCs w:val="24"/>
          <w:rtl w:val="0"/>
        </w:rPr>
        <w:t xml:space="preserve">Where a Buyer determines that it requires dialogue with the Supplier to tailor its requirements for front office counter services (beyond the broad requirements set out in Framework Schedule 1 (Specification)), the Buyer shall</w:t>
      </w:r>
      <w:r w:rsidDel="00000000" w:rsidR="00000000" w:rsidRPr="00000000">
        <w:rPr>
          <w:rFonts w:ascii="Arial" w:cs="Arial" w:eastAsia="Arial" w:hAnsi="Arial"/>
          <w:b w:val="1"/>
          <w:sz w:val="24"/>
          <w:szCs w:val="24"/>
          <w:rtl w:val="0"/>
        </w:rPr>
        <w:t xml:space="preserve">:</w:t>
      </w:r>
      <w:r w:rsidDel="00000000" w:rsidR="00000000" w:rsidRPr="00000000">
        <w:rPr>
          <w:rtl w:val="0"/>
        </w:rPr>
      </w:r>
    </w:p>
    <w:p w:rsidR="00000000" w:rsidDel="00000000" w:rsidP="00000000" w:rsidRDefault="00000000" w:rsidRPr="00000000" w14:paraId="00000016">
      <w:pPr>
        <w:keepNext w:val="1"/>
        <w:widowControl w:val="1"/>
        <w:numPr>
          <w:ilvl w:val="2"/>
          <w:numId w:val="4"/>
        </w:numPr>
        <w:tabs>
          <w:tab w:val="left" w:leader="none" w:pos="2610"/>
        </w:tabs>
        <w:spacing w:after="120" w:before="120" w:lineRule="auto"/>
        <w:ind w:left="2610" w:hanging="720"/>
        <w:rPr>
          <w:sz w:val="24"/>
          <w:szCs w:val="24"/>
        </w:rPr>
      </w:pPr>
      <w:r w:rsidDel="00000000" w:rsidR="00000000" w:rsidRPr="00000000">
        <w:rPr>
          <w:rFonts w:ascii="Arial" w:cs="Arial" w:eastAsia="Arial" w:hAnsi="Arial"/>
          <w:sz w:val="24"/>
          <w:szCs w:val="24"/>
          <w:rtl w:val="0"/>
        </w:rPr>
        <w:t xml:space="preserve">develop a Statement of Requirements setting out its requirements for the Deliverables;</w:t>
      </w:r>
      <w:r w:rsidDel="00000000" w:rsidR="00000000" w:rsidRPr="00000000">
        <w:rPr>
          <w:rtl w:val="0"/>
        </w:rPr>
      </w:r>
    </w:p>
    <w:p w:rsidR="00000000" w:rsidDel="00000000" w:rsidP="00000000" w:rsidRDefault="00000000" w:rsidRPr="00000000" w14:paraId="00000017">
      <w:pPr>
        <w:keepNext w:val="1"/>
        <w:widowControl w:val="1"/>
        <w:numPr>
          <w:ilvl w:val="2"/>
          <w:numId w:val="4"/>
        </w:numPr>
        <w:tabs>
          <w:tab w:val="left" w:leader="none" w:pos="2610"/>
        </w:tabs>
        <w:spacing w:after="120" w:before="120" w:lineRule="auto"/>
        <w:ind w:left="2610" w:hanging="720"/>
        <w:rPr>
          <w:sz w:val="24"/>
          <w:szCs w:val="24"/>
        </w:rPr>
      </w:pPr>
      <w:r w:rsidDel="00000000" w:rsidR="00000000" w:rsidRPr="00000000">
        <w:rPr>
          <w:rFonts w:ascii="Arial" w:cs="Arial" w:eastAsia="Arial" w:hAnsi="Arial"/>
          <w:sz w:val="24"/>
          <w:szCs w:val="24"/>
          <w:rtl w:val="0"/>
        </w:rPr>
        <w:t xml:space="preserve">amend or refine the Deliverables to reflect its requirements only to the extent permitted by and in accordance with the requirements of the Regulations and as set out in Paragraph 3.1.3;</w:t>
      </w:r>
      <w:r w:rsidDel="00000000" w:rsidR="00000000" w:rsidRPr="00000000">
        <w:rPr>
          <w:rtl w:val="0"/>
        </w:rPr>
      </w:r>
    </w:p>
    <w:p w:rsidR="00000000" w:rsidDel="00000000" w:rsidP="00000000" w:rsidRDefault="00000000" w:rsidRPr="00000000" w14:paraId="00000018">
      <w:pPr>
        <w:keepNext w:val="1"/>
        <w:widowControl w:val="1"/>
        <w:numPr>
          <w:ilvl w:val="2"/>
          <w:numId w:val="4"/>
        </w:numPr>
        <w:tabs>
          <w:tab w:val="left" w:leader="none" w:pos="2610"/>
        </w:tabs>
        <w:spacing w:after="120" w:before="120" w:lineRule="auto"/>
        <w:ind w:left="2610" w:hanging="720"/>
        <w:rPr>
          <w:sz w:val="24"/>
          <w:szCs w:val="24"/>
        </w:rPr>
      </w:pPr>
      <w:bookmarkStart w:colFirst="0" w:colLast="0" w:name="_heading=h.2et92p0" w:id="4"/>
      <w:bookmarkEnd w:id="4"/>
      <w:r w:rsidDel="00000000" w:rsidR="00000000" w:rsidRPr="00000000">
        <w:rPr>
          <w:rFonts w:ascii="Arial" w:cs="Arial" w:eastAsia="Arial" w:hAnsi="Arial"/>
          <w:sz w:val="24"/>
          <w:szCs w:val="24"/>
          <w:rtl w:val="0"/>
        </w:rPr>
        <w:t xml:space="preserve">identify areas of its Statement of Requirements that it requires to dialogue with the Supplier. The dialogue process can be a combination of written submissions and verbal meetings between the Parties that are undertaken for the purpose of discussing and agreeing solutions to deliver the Buyer’s requirement. This is not an exhaustive list, but the Supplier should anticipate that any dialogue may focus on the following themes:</w:t>
      </w:r>
      <w:r w:rsidDel="00000000" w:rsidR="00000000" w:rsidRPr="00000000">
        <w:rPr>
          <w:rtl w:val="0"/>
        </w:rPr>
      </w:r>
    </w:p>
    <w:p w:rsidR="00000000" w:rsidDel="00000000" w:rsidP="00000000" w:rsidRDefault="00000000" w:rsidRPr="00000000" w14:paraId="00000019">
      <w:pPr>
        <w:widowControl w:val="1"/>
        <w:numPr>
          <w:ilvl w:val="3"/>
          <w:numId w:val="4"/>
        </w:numPr>
        <w:tabs>
          <w:tab w:val="left" w:leader="none" w:pos="2592"/>
        </w:tabs>
        <w:spacing w:after="120" w:before="120" w:lineRule="auto"/>
        <w:ind w:left="2592" w:hanging="936"/>
        <w:rPr>
          <w:rFonts w:ascii="Arial" w:cs="Arial" w:eastAsia="Arial" w:hAnsi="Arial"/>
          <w:sz w:val="24"/>
          <w:szCs w:val="24"/>
        </w:rPr>
      </w:pPr>
      <w:bookmarkStart w:colFirst="0" w:colLast="0" w:name="_heading=h.tyjcwt" w:id="5"/>
      <w:bookmarkEnd w:id="5"/>
      <w:r w:rsidDel="00000000" w:rsidR="00000000" w:rsidRPr="00000000">
        <w:rPr>
          <w:rFonts w:ascii="Arial" w:cs="Arial" w:eastAsia="Arial" w:hAnsi="Arial"/>
          <w:sz w:val="24"/>
          <w:szCs w:val="24"/>
          <w:rtl w:val="0"/>
        </w:rPr>
        <w:t xml:space="preserve">One or more of the broad requirements within Framework Schedule 1 (Specification) are identified as part of the Buyer’s Deliverables but require enhancing to meet the detailed definitions of the Buyer's requirements. The Buyer may dialogue with the Supplier to agree a solution which meets these specific needs. </w:t>
      </w:r>
    </w:p>
    <w:p w:rsidR="00000000" w:rsidDel="00000000" w:rsidP="00000000" w:rsidRDefault="00000000" w:rsidRPr="00000000" w14:paraId="0000001A">
      <w:pPr>
        <w:widowControl w:val="1"/>
        <w:numPr>
          <w:ilvl w:val="3"/>
          <w:numId w:val="4"/>
        </w:numPr>
        <w:tabs>
          <w:tab w:val="left" w:leader="none" w:pos="2592"/>
        </w:tabs>
        <w:spacing w:after="120" w:before="120" w:lineRule="auto"/>
        <w:ind w:left="2592" w:hanging="936"/>
        <w:rPr>
          <w:rFonts w:ascii="Arial" w:cs="Arial" w:eastAsia="Arial" w:hAnsi="Arial"/>
          <w:sz w:val="24"/>
          <w:szCs w:val="24"/>
        </w:rPr>
      </w:pPr>
      <w:r w:rsidDel="00000000" w:rsidR="00000000" w:rsidRPr="00000000">
        <w:rPr>
          <w:rFonts w:ascii="Arial" w:cs="Arial" w:eastAsia="Arial" w:hAnsi="Arial"/>
          <w:sz w:val="24"/>
          <w:szCs w:val="24"/>
          <w:rtl w:val="0"/>
        </w:rPr>
        <w:t xml:space="preserve">One or more of the broad requirements within Framework Schedule 1 (Specification) are identified as part of the Buyer’s Deliverables but the Buyer does not require the Services to be delivered to the threshold or standard as set out in the Specification. The Buyer may dialogue with the Supplier to agree to a reduced service level which better meets the Buyer’s specific needs. </w:t>
      </w:r>
    </w:p>
    <w:p w:rsidR="00000000" w:rsidDel="00000000" w:rsidP="00000000" w:rsidRDefault="00000000" w:rsidRPr="00000000" w14:paraId="0000001B">
      <w:pPr>
        <w:widowControl w:val="1"/>
        <w:numPr>
          <w:ilvl w:val="3"/>
          <w:numId w:val="4"/>
        </w:numPr>
        <w:tabs>
          <w:tab w:val="left" w:leader="none" w:pos="2592"/>
        </w:tabs>
        <w:spacing w:after="120" w:before="120" w:lineRule="auto"/>
        <w:ind w:left="2592" w:hanging="936"/>
        <w:rPr>
          <w:sz w:val="24"/>
          <w:szCs w:val="24"/>
        </w:rPr>
      </w:pPr>
      <w:r w:rsidDel="00000000" w:rsidR="00000000" w:rsidRPr="00000000">
        <w:rPr>
          <w:rFonts w:ascii="Arial" w:cs="Arial" w:eastAsia="Arial" w:hAnsi="Arial"/>
          <w:sz w:val="24"/>
          <w:szCs w:val="24"/>
          <w:rtl w:val="0"/>
        </w:rPr>
        <w:t xml:space="preserve">Appendix 1 to Framework Schedule 1 (Specification), lists the broad concepts of “over the counter services”. These broad concepts can be supplemented by the Buyer through dialogue with the Supplier so long as they are relevant to the purpose of the Framework, which is for the Supplier to provide in person support to Citizens using over the counter services.</w:t>
      </w:r>
      <w:r w:rsidDel="00000000" w:rsidR="00000000" w:rsidRPr="00000000">
        <w:rPr>
          <w:rtl w:val="0"/>
        </w:rPr>
      </w:r>
    </w:p>
    <w:p w:rsidR="00000000" w:rsidDel="00000000" w:rsidP="00000000" w:rsidRDefault="00000000" w:rsidRPr="00000000" w14:paraId="0000001C">
      <w:pPr>
        <w:keepNext w:val="1"/>
        <w:widowControl w:val="1"/>
        <w:spacing w:after="120" w:before="120" w:lineRule="auto"/>
        <w:rPr>
          <w:sz w:val="24"/>
          <w:szCs w:val="24"/>
        </w:rPr>
      </w:pPr>
      <w:r w:rsidDel="00000000" w:rsidR="00000000" w:rsidRPr="00000000">
        <w:rPr>
          <w:rFonts w:ascii="Arial" w:cs="Arial" w:eastAsia="Arial" w:hAnsi="Arial"/>
          <w:b w:val="1"/>
          <w:sz w:val="24"/>
          <w:szCs w:val="24"/>
          <w:rtl w:val="0"/>
        </w:rPr>
        <w:t xml:space="preserve">What the Supplier has to do</w:t>
      </w:r>
      <w:r w:rsidDel="00000000" w:rsidR="00000000" w:rsidRPr="00000000">
        <w:rPr>
          <w:rtl w:val="0"/>
        </w:rPr>
      </w:r>
    </w:p>
    <w:p w:rsidR="00000000" w:rsidDel="00000000" w:rsidP="00000000" w:rsidRDefault="00000000" w:rsidRPr="00000000" w14:paraId="0000001D">
      <w:pPr>
        <w:keepNext w:val="1"/>
        <w:widowControl w:val="1"/>
        <w:numPr>
          <w:ilvl w:val="1"/>
          <w:numId w:val="4"/>
        </w:numPr>
        <w:tabs>
          <w:tab w:val="left" w:leader="none" w:pos="1080"/>
        </w:tabs>
        <w:spacing w:after="120" w:before="120" w:lineRule="auto"/>
        <w:ind w:left="1080" w:hanging="360"/>
        <w:rPr>
          <w:sz w:val="24"/>
          <w:szCs w:val="24"/>
        </w:rPr>
      </w:pPr>
      <w:r w:rsidDel="00000000" w:rsidR="00000000" w:rsidRPr="00000000">
        <w:rPr>
          <w:rFonts w:ascii="Arial" w:cs="Arial" w:eastAsia="Arial" w:hAnsi="Arial"/>
          <w:sz w:val="24"/>
          <w:szCs w:val="24"/>
          <w:rtl w:val="0"/>
        </w:rPr>
        <w:t xml:space="preserve">The Supplier shall, by the time and date specified by the Buyer following a request pursuant to Paragraph 3.1.3 above, provide the Buyer with: </w:t>
      </w:r>
      <w:r w:rsidDel="00000000" w:rsidR="00000000" w:rsidRPr="00000000">
        <w:rPr>
          <w:rtl w:val="0"/>
        </w:rPr>
      </w:r>
    </w:p>
    <w:p w:rsidR="00000000" w:rsidDel="00000000" w:rsidP="00000000" w:rsidRDefault="00000000" w:rsidRPr="00000000" w14:paraId="0000001E">
      <w:pPr>
        <w:widowControl w:val="1"/>
        <w:numPr>
          <w:ilvl w:val="3"/>
          <w:numId w:val="4"/>
        </w:numPr>
        <w:tabs>
          <w:tab w:val="left" w:leader="none" w:pos="2592"/>
        </w:tabs>
        <w:spacing w:after="120" w:before="120" w:lineRule="auto"/>
        <w:ind w:left="2592" w:hanging="936"/>
        <w:rPr>
          <w:sz w:val="24"/>
          <w:szCs w:val="24"/>
        </w:rPr>
      </w:pPr>
      <w:r w:rsidDel="00000000" w:rsidR="00000000" w:rsidRPr="00000000">
        <w:rPr>
          <w:rFonts w:ascii="Arial" w:cs="Arial" w:eastAsia="Arial" w:hAnsi="Arial"/>
          <w:sz w:val="24"/>
          <w:szCs w:val="24"/>
          <w:rtl w:val="0"/>
        </w:rPr>
        <w:t xml:space="preserve">confirmation of its intention to enter in the dialogue process;</w:t>
      </w:r>
      <w:r w:rsidDel="00000000" w:rsidR="00000000" w:rsidRPr="00000000">
        <w:rPr>
          <w:rtl w:val="0"/>
        </w:rPr>
      </w:r>
    </w:p>
    <w:p w:rsidR="00000000" w:rsidDel="00000000" w:rsidP="00000000" w:rsidRDefault="00000000" w:rsidRPr="00000000" w14:paraId="0000001F">
      <w:pPr>
        <w:widowControl w:val="1"/>
        <w:numPr>
          <w:ilvl w:val="3"/>
          <w:numId w:val="4"/>
        </w:numPr>
        <w:tabs>
          <w:tab w:val="left" w:leader="none" w:pos="2592"/>
        </w:tabs>
        <w:spacing w:after="120" w:before="120" w:lineRule="auto"/>
        <w:ind w:left="2592" w:hanging="936"/>
        <w:rPr>
          <w:sz w:val="24"/>
          <w:szCs w:val="24"/>
        </w:rPr>
      </w:pPr>
      <w:r w:rsidDel="00000000" w:rsidR="00000000" w:rsidRPr="00000000">
        <w:rPr>
          <w:rFonts w:ascii="Arial" w:cs="Arial" w:eastAsia="Arial" w:hAnsi="Arial"/>
          <w:sz w:val="24"/>
          <w:szCs w:val="24"/>
          <w:rtl w:val="0"/>
        </w:rPr>
        <w:t xml:space="preserve">following the dialogue, a proposal covering the Deliverables that were agreed as part of the dialogue process.</w:t>
      </w:r>
      <w:r w:rsidDel="00000000" w:rsidR="00000000" w:rsidRPr="00000000">
        <w:rPr>
          <w:rtl w:val="0"/>
        </w:rPr>
      </w:r>
    </w:p>
    <w:p w:rsidR="00000000" w:rsidDel="00000000" w:rsidP="00000000" w:rsidRDefault="00000000" w:rsidRPr="00000000" w14:paraId="00000020">
      <w:pPr>
        <w:keepNext w:val="1"/>
        <w:widowControl w:val="1"/>
        <w:numPr>
          <w:ilvl w:val="1"/>
          <w:numId w:val="4"/>
        </w:numPr>
        <w:tabs>
          <w:tab w:val="left" w:leader="none" w:pos="1080"/>
        </w:tabs>
        <w:spacing w:after="120" w:before="120" w:lineRule="auto"/>
        <w:ind w:left="1080" w:hanging="360"/>
        <w:rPr>
          <w:sz w:val="24"/>
          <w:szCs w:val="24"/>
        </w:rPr>
      </w:pPr>
      <w:r w:rsidDel="00000000" w:rsidR="00000000" w:rsidRPr="00000000">
        <w:rPr>
          <w:rFonts w:ascii="Arial" w:cs="Arial" w:eastAsia="Arial" w:hAnsi="Arial"/>
          <w:sz w:val="24"/>
          <w:szCs w:val="24"/>
          <w:rtl w:val="0"/>
        </w:rPr>
        <w:t xml:space="preserve">The Supplier shall ensure that any prices submitted in relation to a request under this Paragraph 3 shall be based on the charging structure and take into account:</w:t>
      </w:r>
      <w:r w:rsidDel="00000000" w:rsidR="00000000" w:rsidRPr="00000000">
        <w:rPr>
          <w:rtl w:val="0"/>
        </w:rPr>
      </w:r>
    </w:p>
    <w:p w:rsidR="00000000" w:rsidDel="00000000" w:rsidP="00000000" w:rsidRDefault="00000000" w:rsidRPr="00000000" w14:paraId="00000021">
      <w:pPr>
        <w:widowControl w:val="1"/>
        <w:numPr>
          <w:ilvl w:val="3"/>
          <w:numId w:val="4"/>
        </w:numPr>
        <w:tabs>
          <w:tab w:val="left" w:leader="none" w:pos="2592"/>
        </w:tabs>
        <w:spacing w:after="120" w:before="120" w:lineRule="auto"/>
        <w:ind w:left="2592" w:hanging="936"/>
        <w:rPr>
          <w:sz w:val="24"/>
          <w:szCs w:val="24"/>
        </w:rPr>
      </w:pPr>
      <w:r w:rsidDel="00000000" w:rsidR="00000000" w:rsidRPr="00000000">
        <w:rPr>
          <w:rFonts w:ascii="Arial" w:cs="Arial" w:eastAsia="Arial" w:hAnsi="Arial"/>
          <w:sz w:val="24"/>
          <w:szCs w:val="24"/>
          <w:rtl w:val="0"/>
        </w:rPr>
        <w:t xml:space="preserve">any discount to which the Buyer may be entitled to as set out in Framework Schedule 3 (Framework Prices); and</w:t>
      </w:r>
      <w:r w:rsidDel="00000000" w:rsidR="00000000" w:rsidRPr="00000000">
        <w:rPr>
          <w:rtl w:val="0"/>
        </w:rPr>
      </w:r>
    </w:p>
    <w:p w:rsidR="00000000" w:rsidDel="00000000" w:rsidP="00000000" w:rsidRDefault="00000000" w:rsidRPr="00000000" w14:paraId="00000022">
      <w:pPr>
        <w:widowControl w:val="1"/>
        <w:numPr>
          <w:ilvl w:val="3"/>
          <w:numId w:val="4"/>
        </w:numPr>
        <w:tabs>
          <w:tab w:val="left" w:leader="none" w:pos="2592"/>
        </w:tabs>
        <w:spacing w:after="120" w:before="120" w:lineRule="auto"/>
        <w:ind w:left="2592" w:hanging="936"/>
        <w:rPr>
          <w:sz w:val="24"/>
          <w:szCs w:val="24"/>
        </w:rPr>
      </w:pPr>
      <w:r w:rsidDel="00000000" w:rsidR="00000000" w:rsidRPr="00000000">
        <w:rPr>
          <w:rFonts w:ascii="Arial" w:cs="Arial" w:eastAsia="Arial" w:hAnsi="Arial"/>
          <w:sz w:val="24"/>
          <w:szCs w:val="24"/>
          <w:rtl w:val="0"/>
        </w:rPr>
        <w:t xml:space="preserve">any fluctuations in the Charges that may be required because of the final Deliverables agreed during the dialogue process, including but not limited to any Mobilisation Costs. </w:t>
      </w:r>
      <w:r w:rsidDel="00000000" w:rsidR="00000000" w:rsidRPr="00000000">
        <w:rPr>
          <w:rtl w:val="0"/>
        </w:rPr>
      </w:r>
    </w:p>
    <w:p w:rsidR="00000000" w:rsidDel="00000000" w:rsidP="00000000" w:rsidRDefault="00000000" w:rsidRPr="00000000" w14:paraId="00000023">
      <w:pPr>
        <w:keepNext w:val="1"/>
        <w:widowControl w:val="1"/>
        <w:spacing w:after="120" w:before="120" w:lineRule="auto"/>
        <w:ind w:left="1134" w:hanging="774"/>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Finalising the Call-Off Award </w:t>
      </w:r>
    </w:p>
    <w:p w:rsidR="00000000" w:rsidDel="00000000" w:rsidP="00000000" w:rsidRDefault="00000000" w:rsidRPr="00000000" w14:paraId="00000024">
      <w:pPr>
        <w:keepNext w:val="1"/>
        <w:widowControl w:val="1"/>
        <w:numPr>
          <w:ilvl w:val="1"/>
          <w:numId w:val="4"/>
        </w:numPr>
        <w:tabs>
          <w:tab w:val="left" w:leader="none" w:pos="1080"/>
        </w:tabs>
        <w:spacing w:after="120" w:before="120" w:lineRule="auto"/>
        <w:ind w:left="10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Following the conclusion of the dialogue process, award its Call-Off Contract to the Supplier in accordance with Paragraph 6. The Call-Off Contract shall:</w:t>
      </w:r>
    </w:p>
    <w:p w:rsidR="00000000" w:rsidDel="00000000" w:rsidP="00000000" w:rsidRDefault="00000000" w:rsidRPr="00000000" w14:paraId="00000025">
      <w:pPr>
        <w:widowControl w:val="1"/>
        <w:numPr>
          <w:ilvl w:val="3"/>
          <w:numId w:val="4"/>
        </w:numPr>
        <w:tabs>
          <w:tab w:val="left" w:leader="none" w:pos="2592"/>
        </w:tabs>
        <w:spacing w:after="120" w:before="120" w:lineRule="auto"/>
        <w:ind w:left="2592" w:hanging="936"/>
        <w:rPr>
          <w:sz w:val="24"/>
          <w:szCs w:val="24"/>
        </w:rPr>
      </w:pPr>
      <w:r w:rsidDel="00000000" w:rsidR="00000000" w:rsidRPr="00000000">
        <w:rPr>
          <w:rFonts w:ascii="Arial" w:cs="Arial" w:eastAsia="Arial" w:hAnsi="Arial"/>
          <w:sz w:val="24"/>
          <w:szCs w:val="24"/>
          <w:rtl w:val="0"/>
        </w:rPr>
        <w:t xml:space="preserve">state the Deliverables as agreed through the dialogue process described in Paragraph 3.1.1 above;</w:t>
      </w:r>
      <w:r w:rsidDel="00000000" w:rsidR="00000000" w:rsidRPr="00000000">
        <w:rPr>
          <w:rtl w:val="0"/>
        </w:rPr>
      </w:r>
    </w:p>
    <w:p w:rsidR="00000000" w:rsidDel="00000000" w:rsidP="00000000" w:rsidRDefault="00000000" w:rsidRPr="00000000" w14:paraId="00000026">
      <w:pPr>
        <w:widowControl w:val="1"/>
        <w:numPr>
          <w:ilvl w:val="3"/>
          <w:numId w:val="4"/>
        </w:numPr>
        <w:tabs>
          <w:tab w:val="left" w:leader="none" w:pos="2592"/>
        </w:tabs>
        <w:spacing w:after="120" w:before="120" w:lineRule="auto"/>
        <w:ind w:left="2592" w:hanging="936"/>
        <w:rPr>
          <w:sz w:val="24"/>
          <w:szCs w:val="24"/>
        </w:rPr>
      </w:pPr>
      <w:r w:rsidDel="00000000" w:rsidR="00000000" w:rsidRPr="00000000">
        <w:rPr>
          <w:rFonts w:ascii="Arial" w:cs="Arial" w:eastAsia="Arial" w:hAnsi="Arial"/>
          <w:sz w:val="24"/>
          <w:szCs w:val="24"/>
          <w:rtl w:val="0"/>
        </w:rPr>
        <w:t xml:space="preserve">state the proposal submitted by the Supplier;</w:t>
      </w:r>
      <w:r w:rsidDel="00000000" w:rsidR="00000000" w:rsidRPr="00000000">
        <w:rPr>
          <w:rtl w:val="0"/>
        </w:rPr>
      </w:r>
    </w:p>
    <w:p w:rsidR="00000000" w:rsidDel="00000000" w:rsidP="00000000" w:rsidRDefault="00000000" w:rsidRPr="00000000" w14:paraId="00000027">
      <w:pPr>
        <w:widowControl w:val="1"/>
        <w:numPr>
          <w:ilvl w:val="3"/>
          <w:numId w:val="4"/>
        </w:numPr>
        <w:tabs>
          <w:tab w:val="left" w:leader="none" w:pos="2592"/>
        </w:tabs>
        <w:spacing w:after="120" w:before="120" w:lineRule="auto"/>
        <w:ind w:left="2592" w:hanging="936"/>
        <w:jc w:val="both"/>
        <w:rPr>
          <w:sz w:val="24"/>
          <w:szCs w:val="24"/>
        </w:rPr>
      </w:pPr>
      <w:r w:rsidDel="00000000" w:rsidR="00000000" w:rsidRPr="00000000">
        <w:rPr>
          <w:rFonts w:ascii="Arial" w:cs="Arial" w:eastAsia="Arial" w:hAnsi="Arial"/>
          <w:sz w:val="24"/>
          <w:szCs w:val="24"/>
          <w:rtl w:val="0"/>
        </w:rPr>
        <w:t xml:space="preserve">state the Charges payable for the Deliverables in accordance with the proposal submitted by the Supplier; and </w:t>
      </w:r>
      <w:r w:rsidDel="00000000" w:rsidR="00000000" w:rsidRPr="00000000">
        <w:rPr>
          <w:rtl w:val="0"/>
        </w:rPr>
      </w:r>
    </w:p>
    <w:p w:rsidR="00000000" w:rsidDel="00000000" w:rsidP="00000000" w:rsidRDefault="00000000" w:rsidRPr="00000000" w14:paraId="00000028">
      <w:pPr>
        <w:widowControl w:val="1"/>
        <w:numPr>
          <w:ilvl w:val="3"/>
          <w:numId w:val="4"/>
        </w:numPr>
        <w:tabs>
          <w:tab w:val="left" w:leader="none" w:pos="2592"/>
        </w:tabs>
        <w:spacing w:after="120" w:before="120" w:lineRule="auto"/>
        <w:ind w:left="2592" w:hanging="936"/>
        <w:rPr>
          <w:sz w:val="24"/>
          <w:szCs w:val="24"/>
        </w:rPr>
      </w:pPr>
      <w:r w:rsidDel="00000000" w:rsidR="00000000" w:rsidRPr="00000000">
        <w:rPr>
          <w:rFonts w:ascii="Arial" w:cs="Arial" w:eastAsia="Arial" w:hAnsi="Arial"/>
          <w:sz w:val="24"/>
          <w:szCs w:val="24"/>
          <w:rtl w:val="0"/>
        </w:rPr>
        <w:t xml:space="preserve">incorporate the terms of the Order Form and Contract applicable to the Deliverables</w:t>
      </w:r>
      <w:r w:rsidDel="00000000" w:rsidR="00000000" w:rsidRPr="00000000">
        <w:rPr>
          <w:rFonts w:ascii="Arial" w:cs="Arial" w:eastAsia="Arial" w:hAnsi="Arial"/>
          <w:color w:val="b5082e"/>
          <w:sz w:val="24"/>
          <w:szCs w:val="24"/>
          <w:rtl w:val="0"/>
        </w:rPr>
        <w:t xml:space="preserve">.</w:t>
      </w:r>
      <w:r w:rsidDel="00000000" w:rsidR="00000000" w:rsidRPr="00000000">
        <w:rPr>
          <w:rtl w:val="0"/>
        </w:rPr>
      </w:r>
    </w:p>
    <w:p w:rsidR="00000000" w:rsidDel="00000000" w:rsidP="00000000" w:rsidRDefault="00000000" w:rsidRPr="00000000" w14:paraId="00000029">
      <w:pPr>
        <w:keepNext w:val="1"/>
        <w:widowControl w:val="1"/>
        <w:numPr>
          <w:ilvl w:val="0"/>
          <w:numId w:val="5"/>
        </w:numPr>
        <w:pBdr>
          <w:left w:color="000000" w:space="2" w:sz="0" w:val="none"/>
        </w:pBdr>
        <w:spacing w:before="120" w:lineRule="auto"/>
        <w:ind w:left="360" w:hanging="360"/>
        <w:rPr>
          <w:rFonts w:ascii="Arial" w:cs="Arial" w:eastAsia="Arial" w:hAnsi="Arial"/>
          <w:b w:val="1"/>
          <w:color w:val="00000a"/>
          <w:sz w:val="24"/>
          <w:szCs w:val="24"/>
        </w:rPr>
      </w:pPr>
      <w:r w:rsidDel="00000000" w:rsidR="00000000" w:rsidRPr="00000000">
        <w:rPr>
          <w:rFonts w:ascii="Arial" w:cs="Arial" w:eastAsia="Arial" w:hAnsi="Arial"/>
          <w:b w:val="1"/>
          <w:color w:val="000000"/>
          <w:sz w:val="24"/>
          <w:szCs w:val="24"/>
          <w:rtl w:val="0"/>
        </w:rPr>
        <w:t xml:space="preserve">No requirement to award</w:t>
      </w:r>
      <w:r w:rsidDel="00000000" w:rsidR="00000000" w:rsidRPr="00000000">
        <w:rPr>
          <w:rtl w:val="0"/>
        </w:rPr>
      </w:r>
    </w:p>
    <w:p w:rsidR="00000000" w:rsidDel="00000000" w:rsidP="00000000" w:rsidRDefault="00000000" w:rsidRPr="00000000" w14:paraId="0000002A">
      <w:pPr>
        <w:widowControl w:val="1"/>
        <w:numPr>
          <w:ilvl w:val="1"/>
          <w:numId w:val="5"/>
        </w:numPr>
        <w:spacing w:after="240" w:before="120" w:lineRule="auto"/>
        <w:ind w:left="1080" w:hanging="360"/>
        <w:rPr>
          <w:rFonts w:ascii="Arial" w:cs="Arial" w:eastAsia="Arial" w:hAnsi="Arial"/>
          <w:color w:val="00000a"/>
          <w:sz w:val="24"/>
          <w:szCs w:val="24"/>
        </w:rPr>
      </w:pPr>
      <w:r w:rsidDel="00000000" w:rsidR="00000000" w:rsidRPr="00000000">
        <w:rPr>
          <w:rFonts w:ascii="Arial" w:cs="Arial" w:eastAsia="Arial" w:hAnsi="Arial"/>
          <w:color w:val="000000"/>
          <w:sz w:val="24"/>
          <w:szCs w:val="24"/>
          <w:rtl w:val="0"/>
        </w:rPr>
        <w:t xml:space="preserve">Notwithstanding the fact that the Buyer has followed a procedure as set out above in Paragraph 2 or 3 (as applicable), the Supplier acknowledges and agrees that the Buyer shall be entitled at all times to decline to make an award for its Deliverables and that nothing in this Contract shall oblige the Buyer to award any Call-Off Contract.</w:t>
      </w:r>
      <w:r w:rsidDel="00000000" w:rsidR="00000000" w:rsidRPr="00000000">
        <w:rPr>
          <w:rtl w:val="0"/>
        </w:rPr>
      </w:r>
    </w:p>
    <w:p w:rsidR="00000000" w:rsidDel="00000000" w:rsidP="00000000" w:rsidRDefault="00000000" w:rsidRPr="00000000" w14:paraId="0000002B">
      <w:pPr>
        <w:keepNext w:val="1"/>
        <w:widowControl w:val="1"/>
        <w:numPr>
          <w:ilvl w:val="0"/>
          <w:numId w:val="5"/>
        </w:numPr>
        <w:pBdr>
          <w:left w:color="000000" w:space="2" w:sz="0" w:val="none"/>
        </w:pBdr>
        <w:spacing w:before="120" w:lineRule="auto"/>
        <w:ind w:left="360" w:hanging="360"/>
        <w:rPr>
          <w:rFonts w:ascii="Arial" w:cs="Arial" w:eastAsia="Arial" w:hAnsi="Arial"/>
          <w:b w:val="1"/>
          <w:color w:val="00000a"/>
          <w:sz w:val="24"/>
          <w:szCs w:val="24"/>
        </w:rPr>
      </w:pPr>
      <w:r w:rsidDel="00000000" w:rsidR="00000000" w:rsidRPr="00000000">
        <w:rPr>
          <w:rFonts w:ascii="Arial" w:cs="Arial" w:eastAsia="Arial" w:hAnsi="Arial"/>
          <w:b w:val="1"/>
          <w:color w:val="000000"/>
          <w:sz w:val="24"/>
          <w:szCs w:val="24"/>
          <w:rtl w:val="0"/>
        </w:rPr>
        <w:t xml:space="preserve">Who is responsible for the award</w:t>
      </w:r>
      <w:r w:rsidDel="00000000" w:rsidR="00000000" w:rsidRPr="00000000">
        <w:rPr>
          <w:rtl w:val="0"/>
        </w:rPr>
      </w:r>
    </w:p>
    <w:p w:rsidR="00000000" w:rsidDel="00000000" w:rsidP="00000000" w:rsidRDefault="00000000" w:rsidRPr="00000000" w14:paraId="0000002C">
      <w:pPr>
        <w:widowControl w:val="1"/>
        <w:numPr>
          <w:ilvl w:val="1"/>
          <w:numId w:val="5"/>
        </w:numPr>
        <w:spacing w:after="240" w:before="120" w:lineRule="auto"/>
        <w:ind w:left="1080" w:hanging="360"/>
        <w:rPr>
          <w:rFonts w:ascii="Arial" w:cs="Arial" w:eastAsia="Arial" w:hAnsi="Arial"/>
          <w:color w:val="00000a"/>
          <w:sz w:val="24"/>
          <w:szCs w:val="24"/>
        </w:rPr>
      </w:pPr>
      <w:r w:rsidDel="00000000" w:rsidR="00000000" w:rsidRPr="00000000">
        <w:rPr>
          <w:rFonts w:ascii="Arial" w:cs="Arial" w:eastAsia="Arial" w:hAnsi="Arial"/>
          <w:color w:val="000000"/>
          <w:sz w:val="24"/>
          <w:szCs w:val="24"/>
          <w:rtl w:val="0"/>
        </w:rPr>
        <w:t xml:space="preserve">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r w:rsidDel="00000000" w:rsidR="00000000" w:rsidRPr="00000000">
        <w:rPr>
          <w:rtl w:val="0"/>
        </w:rPr>
      </w:r>
    </w:p>
    <w:p w:rsidR="00000000" w:rsidDel="00000000" w:rsidP="00000000" w:rsidRDefault="00000000" w:rsidRPr="00000000" w14:paraId="0000002D">
      <w:pPr>
        <w:widowControl w:val="1"/>
        <w:numPr>
          <w:ilvl w:val="2"/>
          <w:numId w:val="6"/>
        </w:numPr>
        <w:tabs>
          <w:tab w:val="left" w:leader="none" w:pos="2610"/>
        </w:tabs>
        <w:spacing w:after="120" w:before="120" w:lineRule="auto"/>
        <w:ind w:left="2610" w:hanging="720"/>
        <w:rPr>
          <w:rFonts w:ascii="Arial" w:cs="Arial" w:eastAsia="Arial" w:hAnsi="Arial"/>
          <w:sz w:val="28"/>
          <w:szCs w:val="28"/>
        </w:rPr>
      </w:pPr>
      <w:r w:rsidDel="00000000" w:rsidR="00000000" w:rsidRPr="00000000">
        <w:rPr>
          <w:rFonts w:ascii="Arial" w:cs="Arial" w:eastAsia="Arial" w:hAnsi="Arial"/>
          <w:sz w:val="24"/>
          <w:szCs w:val="24"/>
          <w:rtl w:val="0"/>
        </w:rPr>
        <w:t xml:space="preserve">the conduct of the Buyer in relation to the formation of its Deliverables and the process to award to the Supplier under Paragraph 3 of this Schedule (including but not limited to the introduction of a dialogue process with the Supplier);</w:t>
      </w:r>
      <w:r w:rsidDel="00000000" w:rsidR="00000000" w:rsidRPr="00000000">
        <w:rPr>
          <w:rtl w:val="0"/>
        </w:rPr>
      </w:r>
    </w:p>
    <w:p w:rsidR="00000000" w:rsidDel="00000000" w:rsidP="00000000" w:rsidRDefault="00000000" w:rsidRPr="00000000" w14:paraId="0000002E">
      <w:pPr>
        <w:widowControl w:val="1"/>
        <w:numPr>
          <w:ilvl w:val="2"/>
          <w:numId w:val="6"/>
        </w:numPr>
        <w:tabs>
          <w:tab w:val="left" w:leader="none" w:pos="2610"/>
        </w:tabs>
        <w:spacing w:after="120" w:before="120" w:lineRule="auto"/>
        <w:ind w:left="2610" w:hanging="720"/>
        <w:rPr>
          <w:sz w:val="24"/>
          <w:szCs w:val="24"/>
        </w:rPr>
      </w:pPr>
      <w:r w:rsidDel="00000000" w:rsidR="00000000" w:rsidRPr="00000000">
        <w:rPr>
          <w:rFonts w:ascii="Arial" w:cs="Arial" w:eastAsia="Arial" w:hAnsi="Arial"/>
          <w:sz w:val="24"/>
          <w:szCs w:val="24"/>
          <w:rtl w:val="0"/>
        </w:rPr>
        <w:t xml:space="preserve">the conduct of Buyer in relation to this Contract; or</w:t>
      </w:r>
      <w:r w:rsidDel="00000000" w:rsidR="00000000" w:rsidRPr="00000000">
        <w:rPr>
          <w:rtl w:val="0"/>
        </w:rPr>
      </w:r>
    </w:p>
    <w:p w:rsidR="00000000" w:rsidDel="00000000" w:rsidP="00000000" w:rsidRDefault="00000000" w:rsidRPr="00000000" w14:paraId="0000002F">
      <w:pPr>
        <w:widowControl w:val="1"/>
        <w:numPr>
          <w:ilvl w:val="2"/>
          <w:numId w:val="6"/>
        </w:numPr>
        <w:tabs>
          <w:tab w:val="left" w:leader="none" w:pos="2610"/>
        </w:tabs>
        <w:spacing w:after="120" w:before="120" w:lineRule="auto"/>
        <w:ind w:left="2610" w:hanging="720"/>
        <w:rPr>
          <w:sz w:val="24"/>
          <w:szCs w:val="24"/>
        </w:rPr>
      </w:pPr>
      <w:r w:rsidDel="00000000" w:rsidR="00000000" w:rsidRPr="00000000">
        <w:rPr>
          <w:rFonts w:ascii="Arial" w:cs="Arial" w:eastAsia="Arial" w:hAnsi="Arial"/>
          <w:sz w:val="24"/>
          <w:szCs w:val="24"/>
          <w:rtl w:val="0"/>
        </w:rPr>
        <w:t xml:space="preserve">the performance or non-performance of any Call-Off Contracts between the Supplier and Buyer entered into pursuant to this Contract.</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30">
      <w:pPr>
        <w:keepNext w:val="1"/>
        <w:widowControl w:val="1"/>
        <w:numPr>
          <w:ilvl w:val="0"/>
          <w:numId w:val="7"/>
        </w:numPr>
        <w:pBdr>
          <w:left w:color="000000" w:space="2" w:sz="0" w:val="none"/>
        </w:pBdr>
        <w:spacing w:before="120" w:lineRule="auto"/>
        <w:ind w:left="360" w:hanging="360"/>
        <w:rPr>
          <w:rFonts w:ascii="Arial" w:cs="Arial" w:eastAsia="Arial" w:hAnsi="Arial"/>
          <w:b w:val="1"/>
          <w:color w:val="00000a"/>
          <w:sz w:val="24"/>
          <w:szCs w:val="24"/>
        </w:rPr>
      </w:pPr>
      <w:r w:rsidDel="00000000" w:rsidR="00000000" w:rsidRPr="00000000">
        <w:rPr>
          <w:rFonts w:ascii="Arial" w:cs="Arial" w:eastAsia="Arial" w:hAnsi="Arial"/>
          <w:b w:val="1"/>
          <w:color w:val="000000"/>
          <w:sz w:val="24"/>
          <w:szCs w:val="24"/>
          <w:rtl w:val="0"/>
        </w:rPr>
        <w:t xml:space="preserve">Awarding and creating a Call-Off Contract</w:t>
      </w:r>
      <w:r w:rsidDel="00000000" w:rsidR="00000000" w:rsidRPr="00000000">
        <w:rPr>
          <w:rtl w:val="0"/>
        </w:rPr>
      </w:r>
    </w:p>
    <w:p w:rsidR="00000000" w:rsidDel="00000000" w:rsidP="00000000" w:rsidRDefault="00000000" w:rsidRPr="00000000" w14:paraId="00000031">
      <w:pPr>
        <w:widowControl w:val="1"/>
        <w:numPr>
          <w:ilvl w:val="1"/>
          <w:numId w:val="7"/>
        </w:numPr>
        <w:spacing w:after="120" w:before="120" w:lineRule="auto"/>
        <w:ind w:left="1080" w:hanging="360"/>
        <w:rPr>
          <w:rFonts w:ascii="Arial" w:cs="Arial" w:eastAsia="Arial" w:hAnsi="Arial"/>
          <w:color w:val="00000a"/>
          <w:sz w:val="24"/>
          <w:szCs w:val="24"/>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Subject to Paragraphs 1 to 5 above and 7, a Buyer may award a Call-Off </w:t>
      </w:r>
      <w:r w:rsidDel="00000000" w:rsidR="00000000" w:rsidRPr="00000000">
        <w:rPr>
          <w:rFonts w:ascii="Arial" w:cs="Arial" w:eastAsia="Arial" w:hAnsi="Arial"/>
          <w:sz w:val="24"/>
          <w:szCs w:val="24"/>
          <w:rtl w:val="0"/>
        </w:rPr>
        <w:t xml:space="preserve">Contract with the Supplier by sending (including electronically) a signed Order Form substantially in the form (as may be amended or refined by the Buyer in accordance </w:t>
      </w:r>
      <w:r w:rsidDel="00000000" w:rsidR="00000000" w:rsidRPr="00000000">
        <w:rPr>
          <w:rFonts w:ascii="Arial" w:cs="Arial" w:eastAsia="Arial" w:hAnsi="Arial"/>
          <w:color w:val="000000"/>
          <w:sz w:val="24"/>
          <w:szCs w:val="24"/>
          <w:rtl w:val="0"/>
        </w:rPr>
        <w:t xml:space="preserve">with Paragraph 3.1.2 above) of the Order Form Template set out in Framework Schedule 6 (Order Form Template and Call-Off Schedules).</w:t>
      </w:r>
      <w:r w:rsidDel="00000000" w:rsidR="00000000" w:rsidRPr="00000000">
        <w:rPr>
          <w:rtl w:val="0"/>
        </w:rPr>
      </w:r>
    </w:p>
    <w:p w:rsidR="00000000" w:rsidDel="00000000" w:rsidP="00000000" w:rsidRDefault="00000000" w:rsidRPr="00000000" w14:paraId="00000032">
      <w:pPr>
        <w:widowControl w:val="1"/>
        <w:numPr>
          <w:ilvl w:val="1"/>
          <w:numId w:val="7"/>
        </w:numPr>
        <w:spacing w:after="120" w:before="120" w:lineRule="auto"/>
        <w:ind w:left="1080" w:hanging="360"/>
        <w:rPr>
          <w:rFonts w:ascii="Arial" w:cs="Arial" w:eastAsia="Arial" w:hAnsi="Arial"/>
          <w:color w:val="00000a"/>
          <w:sz w:val="24"/>
          <w:szCs w:val="24"/>
        </w:rPr>
      </w:pPr>
      <w:r w:rsidDel="00000000" w:rsidR="00000000" w:rsidRPr="00000000">
        <w:rPr>
          <w:rFonts w:ascii="Arial" w:cs="Arial" w:eastAsia="Arial" w:hAnsi="Arial"/>
          <w:color w:val="000000"/>
          <w:sz w:val="24"/>
          <w:szCs w:val="24"/>
          <w:rtl w:val="0"/>
        </w:rPr>
        <w:t xml:space="preserve">The Parties agree that any document or communication (including any document or communication in the apparent form of a Call-Off Contract) which is not as described in this Paragraph 6 shall not constitute a Call-Off Contract under this Contract.</w:t>
      </w:r>
      <w:r w:rsidDel="00000000" w:rsidR="00000000" w:rsidRPr="00000000">
        <w:rPr>
          <w:rtl w:val="0"/>
        </w:rPr>
      </w:r>
    </w:p>
    <w:p w:rsidR="00000000" w:rsidDel="00000000" w:rsidP="00000000" w:rsidRDefault="00000000" w:rsidRPr="00000000" w14:paraId="00000033">
      <w:pPr>
        <w:widowControl w:val="1"/>
        <w:numPr>
          <w:ilvl w:val="1"/>
          <w:numId w:val="7"/>
        </w:numPr>
        <w:spacing w:after="120" w:before="120" w:lineRule="auto"/>
        <w:ind w:left="1080" w:hanging="360"/>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On receipt of </w:t>
      </w:r>
      <w:r w:rsidDel="00000000" w:rsidR="00000000" w:rsidRPr="00000000">
        <w:rPr>
          <w:rFonts w:ascii="Arial" w:cs="Arial" w:eastAsia="Arial" w:hAnsi="Arial"/>
          <w:sz w:val="24"/>
          <w:szCs w:val="24"/>
          <w:rtl w:val="0"/>
        </w:rPr>
        <w:t xml:space="preserve">an Order Form as described in Paragraph 6.1 from a Buyer the Supplier shall accept the Call-Off Contract by promptly signing and returning (including by electronic means</w:t>
      </w:r>
      <w:r w:rsidDel="00000000" w:rsidR="00000000" w:rsidRPr="00000000">
        <w:rPr>
          <w:rFonts w:ascii="Arial" w:cs="Arial" w:eastAsia="Arial" w:hAnsi="Arial"/>
          <w:color w:val="000000"/>
          <w:sz w:val="24"/>
          <w:szCs w:val="24"/>
          <w:rtl w:val="0"/>
        </w:rPr>
        <w:t xml:space="preserve">) a copy of </w:t>
      </w:r>
      <w:r w:rsidDel="00000000" w:rsidR="00000000" w:rsidRPr="00000000">
        <w:rPr>
          <w:rFonts w:ascii="Arial" w:cs="Arial" w:eastAsia="Arial" w:hAnsi="Arial"/>
          <w:sz w:val="24"/>
          <w:szCs w:val="24"/>
          <w:rtl w:val="0"/>
        </w:rPr>
        <w:t xml:space="preserve">the Order Form to the Buyer concerned.</w:t>
      </w:r>
    </w:p>
    <w:p w:rsidR="00000000" w:rsidDel="00000000" w:rsidP="00000000" w:rsidRDefault="00000000" w:rsidRPr="00000000" w14:paraId="00000034">
      <w:pPr>
        <w:widowControl w:val="1"/>
        <w:numPr>
          <w:ilvl w:val="1"/>
          <w:numId w:val="7"/>
        </w:numPr>
        <w:spacing w:after="240" w:before="120" w:lineRule="auto"/>
        <w:ind w:left="1080" w:hanging="360"/>
        <w:rPr>
          <w:rFonts w:ascii="Arial" w:cs="Arial" w:eastAsia="Arial" w:hAnsi="Arial"/>
          <w:color w:val="00000a"/>
          <w:sz w:val="24"/>
          <w:szCs w:val="24"/>
        </w:rPr>
      </w:pPr>
      <w:r w:rsidDel="00000000" w:rsidR="00000000" w:rsidRPr="00000000">
        <w:rPr>
          <w:rFonts w:ascii="Arial" w:cs="Arial" w:eastAsia="Arial" w:hAnsi="Arial"/>
          <w:color w:val="000000"/>
          <w:sz w:val="24"/>
          <w:szCs w:val="24"/>
          <w:rtl w:val="0"/>
        </w:rPr>
        <w:t xml:space="preserve">On receipt of the countersigned Order Form from the Supplier, the Buyer shall send (including by electronic means) a written notice of receipt to the Supplier within two (2) Working Days and the Call Off Contract shall be formed with effect from the Call Off Start Date stated in the Order Form.</w:t>
      </w:r>
      <w:r w:rsidDel="00000000" w:rsidR="00000000" w:rsidRPr="00000000">
        <w:rPr>
          <w:rtl w:val="0"/>
        </w:rPr>
      </w:r>
    </w:p>
    <w:p w:rsidR="00000000" w:rsidDel="00000000" w:rsidP="00000000" w:rsidRDefault="00000000" w:rsidRPr="00000000" w14:paraId="00000035">
      <w:pPr>
        <w:widowControl w:val="1"/>
        <w:spacing w:after="120" w:before="120" w:lineRule="auto"/>
        <w:rPr/>
      </w:pPr>
      <w:bookmarkStart w:colFirst="0" w:colLast="0" w:name="_heading=h.4d34og8" w:id="8"/>
      <w:bookmarkEnd w:id="8"/>
      <w:r w:rsidDel="00000000" w:rsidR="00000000" w:rsidRPr="00000000">
        <w:rPr>
          <w:rtl w:val="0"/>
        </w:rPr>
        <w:t xml:space="preserve">                                   </w:t>
      </w:r>
    </w:p>
    <w:p w:rsidR="00000000" w:rsidDel="00000000" w:rsidP="00000000" w:rsidRDefault="00000000" w:rsidRPr="00000000" w14:paraId="00000036">
      <w:pPr>
        <w:keepNext w:val="1"/>
        <w:widowControl w:val="1"/>
        <w:numPr>
          <w:ilvl w:val="0"/>
          <w:numId w:val="8"/>
        </w:numPr>
        <w:pBdr>
          <w:left w:color="000000" w:space="2" w:sz="0" w:val="none"/>
        </w:pBdr>
        <w:spacing w:before="120" w:lineRule="auto"/>
        <w:ind w:left="360" w:hanging="360"/>
        <w:rPr>
          <w:rFonts w:ascii="Arial" w:cs="Arial" w:eastAsia="Arial" w:hAnsi="Arial"/>
          <w:b w:val="1"/>
          <w:color w:val="00000a"/>
          <w:sz w:val="24"/>
          <w:szCs w:val="24"/>
        </w:rPr>
      </w:pPr>
      <w:r w:rsidDel="00000000" w:rsidR="00000000" w:rsidRPr="00000000">
        <w:rPr>
          <w:rFonts w:ascii="Arial" w:cs="Arial" w:eastAsia="Arial" w:hAnsi="Arial"/>
          <w:b w:val="1"/>
          <w:color w:val="000000"/>
          <w:sz w:val="24"/>
          <w:szCs w:val="24"/>
          <w:rtl w:val="0"/>
        </w:rPr>
        <w:t xml:space="preserve">Awarding and creating an Exempt Call-Off Contract</w:t>
      </w:r>
      <w:r w:rsidDel="00000000" w:rsidR="00000000" w:rsidRPr="00000000">
        <w:rPr>
          <w:rtl w:val="0"/>
        </w:rPr>
      </w:r>
    </w:p>
    <w:p w:rsidR="00000000" w:rsidDel="00000000" w:rsidP="00000000" w:rsidRDefault="00000000" w:rsidRPr="00000000" w14:paraId="00000037">
      <w:pPr>
        <w:keepNext w:val="1"/>
        <w:widowControl w:val="1"/>
        <w:numPr>
          <w:ilvl w:val="1"/>
          <w:numId w:val="8"/>
        </w:numPr>
        <w:spacing w:after="120" w:before="120" w:lineRule="auto"/>
        <w:ind w:left="1080" w:hanging="360"/>
        <w:rPr>
          <w:rFonts w:ascii="Arial" w:cs="Arial" w:eastAsia="Arial" w:hAnsi="Arial"/>
          <w:color w:val="00000a"/>
          <w:sz w:val="24"/>
          <w:szCs w:val="24"/>
        </w:rPr>
      </w:pPr>
      <w:r w:rsidDel="00000000" w:rsidR="00000000" w:rsidRPr="00000000">
        <w:rPr>
          <w:rFonts w:ascii="Arial" w:cs="Arial" w:eastAsia="Arial" w:hAnsi="Arial"/>
          <w:color w:val="000000"/>
          <w:sz w:val="24"/>
          <w:szCs w:val="24"/>
          <w:rtl w:val="0"/>
        </w:rPr>
        <w:t xml:space="preserve">Paragraph 1 above shall not apply to an Exempt Buyer.</w:t>
      </w:r>
      <w:r w:rsidDel="00000000" w:rsidR="00000000" w:rsidRPr="00000000">
        <w:rPr>
          <w:rtl w:val="0"/>
        </w:rPr>
      </w:r>
    </w:p>
    <w:p w:rsidR="00000000" w:rsidDel="00000000" w:rsidP="00000000" w:rsidRDefault="00000000" w:rsidRPr="00000000" w14:paraId="00000038">
      <w:pPr>
        <w:keepNext w:val="1"/>
        <w:widowControl w:val="1"/>
        <w:numPr>
          <w:ilvl w:val="1"/>
          <w:numId w:val="8"/>
        </w:numPr>
        <w:spacing w:after="120" w:before="120" w:lineRule="auto"/>
        <w:ind w:left="1080" w:hanging="360"/>
        <w:rPr>
          <w:rFonts w:ascii="Arial" w:cs="Arial" w:eastAsia="Arial" w:hAnsi="Arial"/>
          <w:color w:val="00000a"/>
          <w:sz w:val="24"/>
          <w:szCs w:val="24"/>
        </w:rPr>
      </w:pPr>
      <w:r w:rsidDel="00000000" w:rsidR="00000000" w:rsidRPr="00000000">
        <w:rPr>
          <w:rFonts w:ascii="Arial" w:cs="Arial" w:eastAsia="Arial" w:hAnsi="Arial"/>
          <w:color w:val="000000"/>
          <w:sz w:val="24"/>
          <w:szCs w:val="24"/>
          <w:rtl w:val="0"/>
        </w:rPr>
        <w:t xml:space="preserve"> If a potential Exempt Buyer decides to source Deliverables through this Framework Contract, it will award an Exempt Call-Off Contract for Deliverables in accordance with the procedure in this Schedule as modified by this Paragraph 7 and in accordance with any legal requirements applicable to that potential Exempt Buyer.</w:t>
      </w:r>
      <w:r w:rsidDel="00000000" w:rsidR="00000000" w:rsidRPr="00000000">
        <w:rPr>
          <w:rtl w:val="0"/>
        </w:rPr>
      </w:r>
    </w:p>
    <w:p w:rsidR="00000000" w:rsidDel="00000000" w:rsidP="00000000" w:rsidRDefault="00000000" w:rsidRPr="00000000" w14:paraId="00000039">
      <w:pPr>
        <w:keepNext w:val="1"/>
        <w:widowControl w:val="1"/>
        <w:numPr>
          <w:ilvl w:val="1"/>
          <w:numId w:val="8"/>
        </w:numPr>
        <w:spacing w:before="120" w:lineRule="auto"/>
        <w:ind w:left="1080" w:hanging="360"/>
        <w:rPr>
          <w:rFonts w:ascii="Arial" w:cs="Arial" w:eastAsia="Arial" w:hAnsi="Arial"/>
          <w:color w:val="00000a"/>
          <w:sz w:val="24"/>
          <w:szCs w:val="24"/>
        </w:rPr>
      </w:pPr>
      <w:r w:rsidDel="00000000" w:rsidR="00000000" w:rsidRPr="00000000">
        <w:rPr>
          <w:color w:val="000000"/>
          <w:rtl w:val="0"/>
        </w:rPr>
        <w:t xml:space="preserve">     </w:t>
      </w:r>
      <w:r w:rsidDel="00000000" w:rsidR="00000000" w:rsidRPr="00000000">
        <w:rPr>
          <w:rFonts w:ascii="Arial" w:cs="Arial" w:eastAsia="Arial" w:hAnsi="Arial"/>
          <w:color w:val="000000"/>
          <w:sz w:val="24"/>
          <w:szCs w:val="24"/>
          <w:rtl w:val="0"/>
        </w:rPr>
        <w:t xml:space="preserve">Notwithstanding the procedure set out in Paragraph 2 above, if the potential Exempt Buyer can determine that:</w:t>
      </w:r>
      <w:r w:rsidDel="00000000" w:rsidR="00000000" w:rsidRPr="00000000">
        <w:rPr>
          <w:rtl w:val="0"/>
        </w:rPr>
      </w:r>
    </w:p>
    <w:p w:rsidR="00000000" w:rsidDel="00000000" w:rsidP="00000000" w:rsidRDefault="00000000" w:rsidRPr="00000000" w14:paraId="0000003A">
      <w:pPr>
        <w:widowControl w:val="1"/>
        <w:numPr>
          <w:ilvl w:val="2"/>
          <w:numId w:val="8"/>
        </w:numPr>
        <w:spacing w:after="120" w:before="120" w:lineRule="auto"/>
        <w:ind w:left="2610" w:hanging="720"/>
        <w:rPr>
          <w:rFonts w:ascii="Arial" w:cs="Arial" w:eastAsia="Arial" w:hAnsi="Arial"/>
          <w:color w:val="00000a"/>
          <w:sz w:val="24"/>
          <w:szCs w:val="24"/>
        </w:rPr>
      </w:pPr>
      <w:r w:rsidDel="00000000" w:rsidR="00000000" w:rsidRPr="00000000">
        <w:rPr>
          <w:rFonts w:ascii="Arial" w:cs="Arial" w:eastAsia="Arial" w:hAnsi="Arial"/>
          <w:color w:val="000000"/>
          <w:sz w:val="24"/>
          <w:szCs w:val="24"/>
          <w:rtl w:val="0"/>
        </w:rPr>
        <w:t xml:space="preserve">its Deliverables can be met by the Supplier’s catalogues and description of the Deliverables as set out in Framework Schedule 1 (Specification) and Framework Schedule 2 (Framework Tender); and</w:t>
      </w:r>
      <w:r w:rsidDel="00000000" w:rsidR="00000000" w:rsidRPr="00000000">
        <w:rPr>
          <w:rtl w:val="0"/>
        </w:rPr>
      </w:r>
    </w:p>
    <w:p w:rsidR="00000000" w:rsidDel="00000000" w:rsidP="00000000" w:rsidRDefault="00000000" w:rsidRPr="00000000" w14:paraId="0000003B">
      <w:pPr>
        <w:widowControl w:val="1"/>
        <w:numPr>
          <w:ilvl w:val="2"/>
          <w:numId w:val="8"/>
        </w:numPr>
        <w:spacing w:after="240" w:before="120" w:lineRule="auto"/>
        <w:ind w:left="2610" w:hanging="720"/>
        <w:rPr>
          <w:rFonts w:ascii="Arial" w:cs="Arial" w:eastAsia="Arial" w:hAnsi="Arial"/>
          <w:color w:val="00000a"/>
          <w:sz w:val="24"/>
          <w:szCs w:val="24"/>
        </w:rPr>
      </w:pPr>
      <w:r w:rsidDel="00000000" w:rsidR="00000000" w:rsidRPr="00000000">
        <w:rPr>
          <w:rFonts w:ascii="Arial" w:cs="Arial" w:eastAsia="Arial" w:hAnsi="Arial"/>
          <w:color w:val="000000"/>
          <w:sz w:val="24"/>
          <w:szCs w:val="24"/>
          <w:rtl w:val="0"/>
        </w:rPr>
        <w:t xml:space="preserve">the Supplier will accept any required Exempt Procurement Amendments,</w:t>
      </w:r>
      <w:r w:rsidDel="00000000" w:rsidR="00000000" w:rsidRPr="00000000">
        <w:rPr>
          <w:rtl w:val="0"/>
        </w:rPr>
      </w:r>
    </w:p>
    <w:p w:rsidR="00000000" w:rsidDel="00000000" w:rsidP="00000000" w:rsidRDefault="00000000" w:rsidRPr="00000000" w14:paraId="0000003C">
      <w:pPr>
        <w:widowControl w:val="1"/>
        <w:spacing w:after="120" w:before="120" w:lineRule="auto"/>
        <w:ind w:left="1890" w:firstLine="0"/>
        <w:rPr>
          <w:sz w:val="24"/>
          <w:szCs w:val="24"/>
        </w:rPr>
      </w:pPr>
      <w:r w:rsidDel="00000000" w:rsidR="00000000" w:rsidRPr="00000000">
        <w:rPr>
          <w:rFonts w:ascii="Arial" w:cs="Arial" w:eastAsia="Arial" w:hAnsi="Arial"/>
          <w:sz w:val="24"/>
          <w:szCs w:val="24"/>
          <w:rtl w:val="0"/>
        </w:rPr>
        <w:t xml:space="preserve">then the Exempt Buyer may award an Exempt Call-Off Contract to that Supplier in accordance with Paragraph 6 above.</w:t>
      </w:r>
      <w:r w:rsidDel="00000000" w:rsidR="00000000" w:rsidRPr="00000000">
        <w:rPr>
          <w:rtl w:val="0"/>
        </w:rPr>
      </w:r>
    </w:p>
    <w:p w:rsidR="00000000" w:rsidDel="00000000" w:rsidP="00000000" w:rsidRDefault="00000000" w:rsidRPr="00000000" w14:paraId="0000003D">
      <w:pPr>
        <w:keepNext w:val="1"/>
        <w:widowControl w:val="1"/>
        <w:numPr>
          <w:ilvl w:val="1"/>
          <w:numId w:val="9"/>
        </w:numPr>
        <w:tabs>
          <w:tab w:val="left" w:leader="none" w:pos="1080"/>
        </w:tabs>
        <w:spacing w:after="120" w:before="120" w:lineRule="auto"/>
        <w:ind w:left="1080" w:hanging="360"/>
        <w:rPr>
          <w:sz w:val="24"/>
          <w:szCs w:val="24"/>
        </w:rPr>
      </w:pPr>
      <w:r w:rsidDel="00000000" w:rsidR="00000000" w:rsidRPr="00000000">
        <w:rPr>
          <w:rFonts w:ascii="Arial" w:cs="Arial" w:eastAsia="Arial" w:hAnsi="Arial"/>
          <w:sz w:val="24"/>
          <w:szCs w:val="24"/>
          <w:rtl w:val="0"/>
        </w:rPr>
        <w:t xml:space="preserve">If the potential Exempt Buyer requires the Supplier to develop proposals or a solution in respect of Deliverables, then the potential Exempt Buyer may at its discretion use the procedure set out in Paragraph 3 above as modified by this Paragraph 7. In that case, references to “the Regulations” in Paragraph 3 above shall be read as references to “any legal requirements applicable to that potential Exempt Buyer”. </w:t>
      </w:r>
      <w:r w:rsidDel="00000000" w:rsidR="00000000" w:rsidRPr="00000000">
        <w:rPr>
          <w:rtl w:val="0"/>
        </w:rPr>
      </w:r>
    </w:p>
    <w:p w:rsidR="00000000" w:rsidDel="00000000" w:rsidP="00000000" w:rsidRDefault="00000000" w:rsidRPr="00000000" w14:paraId="0000003E">
      <w:pPr>
        <w:keepNext w:val="1"/>
        <w:widowControl w:val="1"/>
        <w:numPr>
          <w:ilvl w:val="1"/>
          <w:numId w:val="9"/>
        </w:numPr>
        <w:tabs>
          <w:tab w:val="left" w:leader="none" w:pos="1080"/>
        </w:tabs>
        <w:spacing w:after="120" w:before="120" w:lineRule="auto"/>
        <w:ind w:left="1080" w:hanging="360"/>
        <w:rPr>
          <w:sz w:val="24"/>
          <w:szCs w:val="24"/>
        </w:rPr>
      </w:pPr>
      <w:bookmarkStart w:colFirst="0" w:colLast="0" w:name="_heading=h.2s8eyo1" w:id="9"/>
      <w:bookmarkEnd w:id="9"/>
      <w:r w:rsidDel="00000000" w:rsidR="00000000" w:rsidRPr="00000000">
        <w:rPr>
          <w:rFonts w:ascii="Arial" w:cs="Arial" w:eastAsia="Arial" w:hAnsi="Arial"/>
          <w:sz w:val="24"/>
          <w:szCs w:val="24"/>
          <w:rtl w:val="0"/>
        </w:rPr>
        <w:t xml:space="preserve">Paragraphs </w:t>
      </w:r>
      <w:r w:rsidDel="00000000" w:rsidR="00000000" w:rsidRPr="00000000">
        <w:rPr>
          <w:rtl w:val="0"/>
        </w:rPr>
        <w:t xml:space="preserve">7</w:t>
      </w:r>
      <w:r w:rsidDel="00000000" w:rsidR="00000000" w:rsidRPr="00000000">
        <w:rPr>
          <w:rFonts w:ascii="Arial" w:cs="Arial" w:eastAsia="Arial" w:hAnsi="Arial"/>
          <w:sz w:val="24"/>
          <w:szCs w:val="24"/>
          <w:rtl w:val="0"/>
        </w:rPr>
        <w:t xml:space="preserve">.1 to </w:t>
      </w:r>
      <w:r w:rsidDel="00000000" w:rsidR="00000000" w:rsidRPr="00000000">
        <w:rPr>
          <w:rtl w:val="0"/>
        </w:rPr>
        <w:t xml:space="preserve">7</w:t>
      </w:r>
      <w:r w:rsidDel="00000000" w:rsidR="00000000" w:rsidRPr="00000000">
        <w:rPr>
          <w:rFonts w:ascii="Arial" w:cs="Arial" w:eastAsia="Arial" w:hAnsi="Arial"/>
          <w:sz w:val="24"/>
          <w:szCs w:val="24"/>
          <w:rtl w:val="0"/>
        </w:rPr>
        <w:t xml:space="preserve">.5 above are without prejudice to an Exempt Buyer’s ability to make such further modifications to the Call-Off Procedure as it considers necessary and in accordance with any legal requirements applicable to that potential Exempt Buyer.</w:t>
      </w:r>
      <w:r w:rsidDel="00000000" w:rsidR="00000000" w:rsidRPr="00000000">
        <w:rPr>
          <w:rtl w:val="0"/>
        </w:rPr>
      </w:r>
    </w:p>
    <w:p w:rsidR="00000000" w:rsidDel="00000000" w:rsidP="00000000" w:rsidRDefault="00000000" w:rsidRPr="00000000" w14:paraId="0000003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0">
      <w:pPr>
        <w:widowControl w:val="1"/>
        <w:spacing w:after="120" w:before="120" w:lineRule="auto"/>
        <w:ind w:left="936" w:hanging="576"/>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t xml:space="preserve">          </w:t>
      </w:r>
    </w:p>
    <w:p w:rsidR="00000000" w:rsidDel="00000000" w:rsidP="00000000" w:rsidRDefault="00000000" w:rsidRPr="00000000" w14:paraId="00000042">
      <w:pPr>
        <w:rPr>
          <w:i w:val="0"/>
          <w:color w:val="000000"/>
        </w:rPr>
      </w:pPr>
      <w:bookmarkStart w:colFirst="0" w:colLast="0" w:name="_heading=h.17dp8vu" w:id="10"/>
      <w:bookmarkEnd w:id="10"/>
      <w:r w:rsidDel="00000000" w:rsidR="00000000" w:rsidRPr="00000000">
        <w:rPr>
          <w:rtl w:val="0"/>
        </w:rPr>
      </w:r>
    </w:p>
    <w:sectPr>
      <w:headerReference r:id="rId7" w:type="default"/>
      <w:footerReference r:id="rId8" w:type="default"/>
      <w:footerReference r:id="rId9" w:type="first"/>
      <w:footerReference r:id="rId10"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 w:name="Trebuchet MS"/>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rebuchet MS" w:cs="Trebuchet MS" w:eastAsia="Trebuchet MS" w:hAnsi="Trebuchet MS"/>
        <w:b w:val="0"/>
        <w:i w:val="0"/>
        <w:smallCaps w:val="0"/>
        <w:strike w:val="0"/>
        <w:color w:val="000000"/>
        <w:sz w:val="16"/>
        <w:szCs w:val="16"/>
        <w:u w:val="none"/>
        <w:shd w:fill="auto" w:val="clear"/>
        <w:vertAlign w:val="baseline"/>
      </w:rPr>
    </w:pPr>
    <w:bookmarkStart w:colFirst="0" w:colLast="0" w:name="_heading=h.3rdcrjn" w:id="11"/>
    <w:bookmarkEnd w:id="11"/>
    <w:r w:rsidDel="00000000" w:rsidR="00000000" w:rsidRPr="00000000">
      <w:rPr>
        <w:rFonts w:ascii="Trebuchet MS" w:cs="Trebuchet MS" w:eastAsia="Trebuchet MS" w:hAnsi="Trebuchet MS"/>
        <w:b w:val="0"/>
        <w:i w:val="0"/>
        <w:smallCaps w:val="0"/>
        <w:strike w:val="0"/>
        <w:color w:val="000000"/>
        <w:sz w:val="16"/>
        <w:szCs w:val="16"/>
        <w:u w:val="none"/>
        <w:shd w:fill="auto" w:val="clear"/>
        <w:vertAlign w:val="baseline"/>
        <w:rtl w:val="0"/>
      </w:rPr>
      <w:t xml:space="preserve">LEGAL\61726692v1</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rebuchet MS" w:cs="Trebuchet MS" w:eastAsia="Trebuchet MS" w:hAnsi="Trebuchet MS"/>
        <w:b w:val="0"/>
        <w:i w:val="0"/>
        <w:smallCaps w:val="0"/>
        <w:strike w:val="0"/>
        <w:color w:val="000000"/>
        <w:sz w:val="16"/>
        <w:szCs w:val="16"/>
        <w:u w:val="none"/>
        <w:shd w:fill="auto" w:val="clear"/>
        <w:vertAlign w:val="baseline"/>
      </w:rPr>
    </w:pPr>
    <w:bookmarkStart w:colFirst="0" w:colLast="0" w:name="_heading=h.26in1rg" w:id="12"/>
    <w:bookmarkEnd w:id="12"/>
    <w:r w:rsidDel="00000000" w:rsidR="00000000" w:rsidRPr="00000000">
      <w:rPr>
        <w:rFonts w:ascii="Trebuchet MS" w:cs="Trebuchet MS" w:eastAsia="Trebuchet MS" w:hAnsi="Trebuchet MS"/>
        <w:b w:val="0"/>
        <w:i w:val="0"/>
        <w:smallCaps w:val="0"/>
        <w:strike w:val="0"/>
        <w:color w:val="000000"/>
        <w:sz w:val="16"/>
        <w:szCs w:val="16"/>
        <w:u w:val="none"/>
        <w:shd w:fill="auto" w:val="clear"/>
        <w:vertAlign w:val="baseline"/>
        <w:rtl w:val="0"/>
      </w:rPr>
      <w:t xml:space="preserve">LEGAL\61726919v1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rebuchet MS" w:cs="Trebuchet MS" w:eastAsia="Trebuchet MS" w:hAnsi="Trebuchet MS"/>
        <w:b w:val="0"/>
        <w:i w:val="0"/>
        <w:smallCaps w:val="0"/>
        <w:strike w:val="0"/>
        <w:color w:val="000000"/>
        <w:sz w:val="16"/>
        <w:szCs w:val="16"/>
        <w:u w:val="none"/>
        <w:shd w:fill="auto" w:val="clear"/>
        <w:vertAlign w:val="baseline"/>
      </w:rPr>
    </w:pPr>
    <w:bookmarkStart w:colFirst="0" w:colLast="0" w:name="_heading=h.lnxbz9" w:id="13"/>
    <w:bookmarkEnd w:id="13"/>
    <w:r w:rsidDel="00000000" w:rsidR="00000000" w:rsidRPr="00000000">
      <w:rPr>
        <w:rFonts w:ascii="Trebuchet MS" w:cs="Trebuchet MS" w:eastAsia="Trebuchet MS" w:hAnsi="Trebuchet MS"/>
        <w:b w:val="0"/>
        <w:i w:val="0"/>
        <w:smallCaps w:val="0"/>
        <w:strike w:val="0"/>
        <w:color w:val="000000"/>
        <w:sz w:val="16"/>
        <w:szCs w:val="16"/>
        <w:u w:val="none"/>
        <w:shd w:fill="auto" w:val="clear"/>
        <w:vertAlign w:val="baseline"/>
        <w:rtl w:val="0"/>
      </w:rPr>
      <w:t xml:space="preserve">LEGAL\61726692v1</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rebuchet MS" w:cs="Trebuchet MS" w:eastAsia="Trebuchet MS" w:hAnsi="Trebuchet MS"/>
        <w:b w:val="0"/>
        <w:i w:val="0"/>
        <w:smallCaps w:val="0"/>
        <w:strike w:val="0"/>
        <w:color w:val="000000"/>
        <w:sz w:val="16"/>
        <w:szCs w:val="16"/>
        <w:u w:val="none"/>
        <w:shd w:fill="auto" w:val="clear"/>
        <w:vertAlign w:val="baseline"/>
      </w:rPr>
    </w:pPr>
    <w:bookmarkStart w:colFirst="0" w:colLast="0" w:name="_heading=h.35nkun2" w:id="14"/>
    <w:bookmarkEnd w:id="14"/>
    <w:r w:rsidDel="00000000" w:rsidR="00000000" w:rsidRPr="00000000">
      <w:rPr>
        <w:rFonts w:ascii="Trebuchet MS" w:cs="Trebuchet MS" w:eastAsia="Trebuchet MS" w:hAnsi="Trebuchet MS"/>
        <w:b w:val="0"/>
        <w:i w:val="0"/>
        <w:smallCaps w:val="0"/>
        <w:strike w:val="0"/>
        <w:color w:val="000000"/>
        <w:sz w:val="16"/>
        <w:szCs w:val="16"/>
        <w:u w:val="none"/>
        <w:shd w:fill="auto" w:val="clear"/>
        <w:vertAlign w:val="baseline"/>
        <w:rtl w:val="0"/>
      </w:rPr>
      <w:t xml:space="preserve">LEGAL\61726919v1</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9">
    <w:pPr>
      <w:tabs>
        <w:tab w:val="center" w:leader="none" w:pos="4513"/>
      </w:tabs>
      <w:rPr>
        <w:sz w:val="20"/>
        <w:szCs w:val="20"/>
      </w:rPr>
    </w:pPr>
    <w:r w:rsidDel="00000000" w:rsidR="00000000" w:rsidRPr="00000000">
      <w:rPr>
        <w:rFonts w:ascii="Arial" w:cs="Arial" w:eastAsia="Arial" w:hAnsi="Arial"/>
        <w:sz w:val="20"/>
        <w:szCs w:val="20"/>
        <w:rtl w:val="0"/>
      </w:rPr>
      <w:t xml:space="preserve">Framework Ref: RM6283                                           </w:t>
    </w:r>
    <w:r w:rsidDel="00000000" w:rsidR="00000000" w:rsidRPr="00000000">
      <w:rPr>
        <w:sz w:val="20"/>
        <w:szCs w:val="20"/>
        <w:rtl w:val="0"/>
      </w:rPr>
      <w:tab/>
    </w:r>
  </w:p>
  <w:p w:rsidR="00000000" w:rsidDel="00000000" w:rsidP="00000000" w:rsidRDefault="00000000" w:rsidRPr="00000000" w14:paraId="0000004A">
    <w:pPr>
      <w:widowControl w:val="1"/>
      <w:tabs>
        <w:tab w:val="center" w:leader="none" w:pos="4513"/>
        <w:tab w:val="right" w:leader="none" w:pos="9026"/>
      </w:tabs>
      <w:rPr>
        <w:sz w:val="20"/>
        <w:szCs w:val="20"/>
      </w:rPr>
    </w:pPr>
    <w:r w:rsidDel="00000000" w:rsidR="00000000" w:rsidRPr="00000000">
      <w:rPr>
        <w:rFonts w:ascii="Arial" w:cs="Arial" w:eastAsia="Arial" w:hAnsi="Arial"/>
        <w:sz w:val="20"/>
        <w:szCs w:val="20"/>
        <w:rtl w:val="0"/>
      </w:rPr>
      <w:t xml:space="preserve">Project Version: v1.0</w:t>
    </w:r>
    <w:r w:rsidDel="00000000" w:rsidR="00000000" w:rsidRPr="00000000">
      <w:rPr>
        <w:sz w:val="20"/>
        <w:szCs w:val="20"/>
        <w:rtl w:val="0"/>
      </w:rPr>
      <w:tab/>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B">
    <w:pPr>
      <w:tabs>
        <w:tab w:val="left" w:leader="none" w:pos="2160"/>
        <w:tab w:val="left" w:leader="none" w:pos="2880"/>
        <w:tab w:val="left" w:leader="none" w:pos="3600"/>
        <w:tab w:val="center" w:leader="none" w:pos="4513"/>
      </w:tabs>
      <w:rPr>
        <w:sz w:val="20"/>
        <w:szCs w:val="20"/>
      </w:rPr>
    </w:pPr>
    <w:bookmarkStart w:colFirst="0" w:colLast="0" w:name="_heading=h.1ksv4uv" w:id="15"/>
    <w:bookmarkEnd w:id="15"/>
    <w:r w:rsidDel="00000000" w:rsidR="00000000" w:rsidRPr="00000000">
      <w:rPr>
        <w:rFonts w:ascii="Arial" w:cs="Arial" w:eastAsia="Arial" w:hAnsi="Arial"/>
        <w:sz w:val="20"/>
        <w:szCs w:val="20"/>
        <w:rtl w:val="0"/>
      </w:rPr>
      <w:t xml:space="preserve">Model Version : v3.4</w:t>
    </w:r>
    <w:r w:rsidDel="00000000" w:rsidR="00000000" w:rsidRPr="00000000">
      <w:rPr>
        <w:sz w:val="20"/>
        <w:szCs w:val="20"/>
        <w:rtl w:val="0"/>
      </w:rPr>
      <w:tab/>
      <w:tab/>
      <w:tab/>
      <w:tab/>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rebuchet MS" w:cs="Trebuchet MS" w:eastAsia="Trebuchet MS" w:hAnsi="Trebuchet MS"/>
        <w:b w:val="0"/>
        <w:i w:val="0"/>
        <w:smallCaps w:val="0"/>
        <w:strike w:val="0"/>
        <w:color w:val="000000"/>
        <w:sz w:val="16"/>
        <w:szCs w:val="16"/>
        <w:u w:val="none"/>
        <w:shd w:fill="auto" w:val="clear"/>
        <w:vertAlign w:val="baseline"/>
      </w:rPr>
    </w:pPr>
    <w:bookmarkStart w:colFirst="0" w:colLast="0" w:name="_heading=h.44sinio" w:id="16"/>
    <w:bookmarkEnd w:id="16"/>
    <w:r w:rsidDel="00000000" w:rsidR="00000000" w:rsidRPr="00000000">
      <w:rPr>
        <w:rFonts w:ascii="Trebuchet MS" w:cs="Trebuchet MS" w:eastAsia="Trebuchet MS" w:hAnsi="Trebuchet MS"/>
        <w:b w:val="0"/>
        <w:i w:val="0"/>
        <w:smallCaps w:val="0"/>
        <w:strike w:val="0"/>
        <w:color w:val="000000"/>
        <w:sz w:val="16"/>
        <w:szCs w:val="16"/>
        <w:u w:val="none"/>
        <w:shd w:fill="auto" w:val="clear"/>
        <w:vertAlign w:val="baseline"/>
        <w:rtl w:val="0"/>
      </w:rPr>
      <w:t xml:space="preserve">LEGAL\61726692v1</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rebuchet MS" w:cs="Trebuchet MS" w:eastAsia="Trebuchet MS" w:hAnsi="Trebuchet MS"/>
        <w:b w:val="0"/>
        <w:i w:val="0"/>
        <w:smallCaps w:val="0"/>
        <w:strike w:val="0"/>
        <w:color w:val="000000"/>
        <w:sz w:val="16"/>
        <w:szCs w:val="16"/>
        <w:u w:val="none"/>
        <w:shd w:fill="auto" w:val="clear"/>
        <w:vertAlign w:val="baseline"/>
      </w:rPr>
    </w:pPr>
    <w:bookmarkStart w:colFirst="0" w:colLast="0" w:name="_heading=h.2jxsxqh" w:id="17"/>
    <w:bookmarkEnd w:id="17"/>
    <w:r w:rsidDel="00000000" w:rsidR="00000000" w:rsidRPr="00000000">
      <w:rPr>
        <w:rFonts w:ascii="Trebuchet MS" w:cs="Trebuchet MS" w:eastAsia="Trebuchet MS" w:hAnsi="Trebuchet MS"/>
        <w:b w:val="0"/>
        <w:i w:val="0"/>
        <w:smallCaps w:val="0"/>
        <w:strike w:val="0"/>
        <w:color w:val="000000"/>
        <w:sz w:val="16"/>
        <w:szCs w:val="16"/>
        <w:u w:val="none"/>
        <w:shd w:fill="auto" w:val="clear"/>
        <w:vertAlign w:val="baseline"/>
        <w:rtl w:val="0"/>
      </w:rPr>
      <w:t xml:space="preserve">LEGAL\61726919v1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3">
    <w:pPr>
      <w:widowControl w:val="1"/>
      <w:jc w:val="both"/>
      <w:rPr>
        <w:sz w:val="20"/>
        <w:szCs w:val="20"/>
      </w:rPr>
    </w:pPr>
    <w:r w:rsidDel="00000000" w:rsidR="00000000" w:rsidRPr="00000000">
      <w:rPr>
        <w:rFonts w:ascii="Arial" w:cs="Arial" w:eastAsia="Arial" w:hAnsi="Arial"/>
        <w:b w:val="1"/>
        <w:sz w:val="20"/>
        <w:szCs w:val="20"/>
        <w:rtl w:val="0"/>
      </w:rPr>
      <w:t xml:space="preserve">Framework Schedule 7 (Call-Off Award Procedure)</w:t>
    </w:r>
    <w:r w:rsidDel="00000000" w:rsidR="00000000" w:rsidRPr="00000000">
      <w:rPr>
        <w:rtl w:val="0"/>
      </w:rPr>
    </w:r>
  </w:p>
  <w:p w:rsidR="00000000" w:rsidDel="00000000" w:rsidP="00000000" w:rsidRDefault="00000000" w:rsidRPr="00000000" w14:paraId="00000044">
    <w:pPr>
      <w:widowControl w:val="1"/>
      <w:jc w:val="both"/>
      <w:rPr>
        <w:sz w:val="20"/>
        <w:szCs w:val="20"/>
      </w:rPr>
    </w:pPr>
    <w:r w:rsidDel="00000000" w:rsidR="00000000" w:rsidRPr="00000000">
      <w:rPr>
        <w:rFonts w:ascii="Arial" w:cs="Arial" w:eastAsia="Arial" w:hAnsi="Arial"/>
        <w:sz w:val="20"/>
        <w:szCs w:val="20"/>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decimal"/>
      <w:lvlText w:val="%1.%2"/>
      <w:lvlJc w:val="left"/>
      <w:pPr>
        <w:ind w:left="1440" w:hanging="360"/>
      </w:pPr>
      <w:rPr/>
    </w:lvl>
    <w:lvl w:ilvl="2">
      <w:start w:val="1"/>
      <w:numFmt w:val="decimal"/>
      <w:lvlText w:val="%1.%2.%3"/>
      <w:lvlJc w:val="lef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
      <w:lvlJc w:val="left"/>
      <w:pPr>
        <w:ind w:left="720" w:hanging="360"/>
      </w:pPr>
      <w:rPr>
        <w:rFonts w:ascii="Noto Sans Symbols" w:cs="Noto Sans Symbols" w:eastAsia="Noto Sans Symbols" w:hAnsi="Noto Sans Symbols"/>
      </w:rPr>
    </w:lvl>
    <w:lvl w:ilvl="1">
      <w:start w:val="3"/>
      <w:numFmt w:val="decimal"/>
      <w:lvlText w:val="%1.%2"/>
      <w:lvlJc w:val="left"/>
      <w:pPr>
        <w:ind w:left="0" w:firstLine="0"/>
      </w:pPr>
      <w:rPr>
        <w:rFonts w:ascii="Arial" w:cs="Arial" w:eastAsia="Arial" w:hAnsi="Arial"/>
        <w:color w:val="00000a"/>
        <w:sz w:val="24"/>
        <w:szCs w:val="24"/>
      </w:rPr>
    </w:lvl>
    <w:lvl w:ilvl="2">
      <w:start w:val="1"/>
      <w:numFmt w:val="decimal"/>
      <w:lvlText w:val="%1.%2.%3"/>
      <w:lvlJc w:val="left"/>
      <w:pPr>
        <w:ind w:left="0" w:firstLine="0"/>
      </w:pPr>
      <w:rPr>
        <w:rFonts w:ascii="Arial" w:cs="Arial" w:eastAsia="Arial" w:hAnsi="Arial"/>
        <w:color w:val="00000a"/>
        <w:sz w:val="24"/>
        <w:szCs w:val="24"/>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2"/>
      <w:numFmt w:val="decimal"/>
      <w:lvlText w:val="%1."/>
      <w:lvlJc w:val="left"/>
      <w:pPr>
        <w:ind w:left="720" w:hanging="360"/>
      </w:pPr>
      <w:rPr/>
    </w:lvl>
    <w:lvl w:ilvl="1">
      <w:start w:val="1"/>
      <w:numFmt w:val="decimal"/>
      <w:lvlText w:val="%1.%2"/>
      <w:lvlJc w:val="left"/>
      <w:pPr>
        <w:ind w:left="1440" w:hanging="360"/>
      </w:pPr>
      <w:rPr/>
    </w:lvl>
    <w:lvl w:ilvl="2">
      <w:start w:val="1"/>
      <w:numFmt w:val="decimal"/>
      <w:lvlText w:val="%1.%2.%3"/>
      <w:lvlJc w:val="lef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3"/>
      <w:numFmt w:val="decimal"/>
      <w:lvlText w:val=""/>
      <w:lvlJc w:val="left"/>
      <w:pPr>
        <w:ind w:left="720" w:hanging="360"/>
      </w:pPr>
      <w:rPr>
        <w:rFonts w:ascii="Noto Sans Symbols" w:cs="Noto Sans Symbols" w:eastAsia="Noto Sans Symbols" w:hAnsi="Noto Sans Symbols"/>
      </w:rPr>
    </w:lvl>
    <w:lvl w:ilvl="1">
      <w:start w:val="1"/>
      <w:numFmt w:val="decimal"/>
      <w:lvlText w:val="%1.%2"/>
      <w:lvlJc w:val="left"/>
      <w:pPr>
        <w:ind w:left="0" w:firstLine="0"/>
      </w:pPr>
      <w:rPr>
        <w:rFonts w:ascii="Arial" w:cs="Arial" w:eastAsia="Arial" w:hAnsi="Arial"/>
        <w:color w:val="00000a"/>
        <w:sz w:val="24"/>
        <w:szCs w:val="24"/>
      </w:rPr>
    </w:lvl>
    <w:lvl w:ilvl="2">
      <w:start w:val="1"/>
      <w:numFmt w:val="decimal"/>
      <w:lvlText w:val="%1.%2.%3"/>
      <w:lvlJc w:val="left"/>
      <w:pPr>
        <w:ind w:left="0" w:firstLine="0"/>
      </w:pPr>
      <w:rPr>
        <w:rFonts w:ascii="Arial" w:cs="Arial" w:eastAsia="Arial" w:hAnsi="Arial"/>
        <w:color w:val="00000a"/>
        <w:sz w:val="24"/>
        <w:szCs w:val="24"/>
      </w:rPr>
    </w:lvl>
    <w:lvl w:ilvl="3">
      <w:start w:val="1"/>
      <w:numFmt w:val="lowerLetter"/>
      <w:lvlText w:val="(%4)"/>
      <w:lvlJc w:val="left"/>
      <w:pPr>
        <w:ind w:left="0" w:firstLine="0"/>
      </w:pPr>
      <w:rPr>
        <w:rFonts w:ascii="Arial" w:cs="Arial" w:eastAsia="Arial" w:hAnsi="Arial"/>
        <w:color w:val="00000a"/>
        <w:sz w:val="24"/>
        <w:szCs w:val="24"/>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4"/>
      <w:numFmt w:val="decimal"/>
      <w:lvlText w:val="%1."/>
      <w:lvlJc w:val="left"/>
      <w:pPr>
        <w:ind w:left="720" w:hanging="360"/>
      </w:pPr>
      <w:rPr/>
    </w:lvl>
    <w:lvl w:ilvl="1">
      <w:start w:val="1"/>
      <w:numFmt w:val="decimal"/>
      <w:lvlText w:val="%1.%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5"/>
      <w:numFmt w:val="decimal"/>
      <w:lvlText w:val=""/>
      <w:lvlJc w:val="left"/>
      <w:pPr>
        <w:ind w:left="720" w:hanging="360"/>
      </w:pPr>
      <w:rPr>
        <w:rFonts w:ascii="Noto Sans Symbols" w:cs="Noto Sans Symbols" w:eastAsia="Noto Sans Symbols" w:hAnsi="Noto Sans Symbols"/>
      </w:rPr>
    </w:lvl>
    <w:lvl w:ilvl="1">
      <w:start w:val="1"/>
      <w:numFmt w:val="decimal"/>
      <w:lvlText w:val="o"/>
      <w:lvlJc w:val="left"/>
      <w:pPr>
        <w:ind w:left="1440" w:hanging="360"/>
      </w:pPr>
      <w:rPr>
        <w:rFonts w:ascii="Courier New" w:cs="Courier New" w:eastAsia="Courier New" w:hAnsi="Courier New"/>
      </w:rPr>
    </w:lvl>
    <w:lvl w:ilvl="2">
      <w:start w:val="1"/>
      <w:numFmt w:val="decimal"/>
      <w:lvlText w:val="%1.%2.%3"/>
      <w:lvlJc w:val="left"/>
      <w:pPr>
        <w:ind w:left="0" w:firstLine="0"/>
      </w:pPr>
      <w:rPr>
        <w:rFonts w:ascii="Arial" w:cs="Arial" w:eastAsia="Arial" w:hAnsi="Arial"/>
        <w:color w:val="00000a"/>
        <w:sz w:val="24"/>
        <w:szCs w:val="24"/>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6"/>
      <w:numFmt w:val="decimal"/>
      <w:lvlText w:val="%1."/>
      <w:lvlJc w:val="left"/>
      <w:pPr>
        <w:ind w:left="720" w:hanging="360"/>
      </w:pPr>
      <w:rPr/>
    </w:lvl>
    <w:lvl w:ilvl="1">
      <w:start w:val="1"/>
      <w:numFmt w:val="decimal"/>
      <w:lvlText w:val="%1.%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7"/>
      <w:numFmt w:val="decimal"/>
      <w:lvlText w:val="%1."/>
      <w:lvlJc w:val="left"/>
      <w:pPr>
        <w:ind w:left="720" w:hanging="360"/>
      </w:pPr>
      <w:rPr/>
    </w:lvl>
    <w:lvl w:ilvl="1">
      <w:start w:val="1"/>
      <w:numFmt w:val="decimal"/>
      <w:lvlText w:val="%1.%2"/>
      <w:lvlJc w:val="left"/>
      <w:pPr>
        <w:ind w:left="1440" w:hanging="360"/>
      </w:pPr>
      <w:rPr/>
    </w:lvl>
    <w:lvl w:ilvl="2">
      <w:start w:val="1"/>
      <w:numFmt w:val="decimal"/>
      <w:lvlText w:val="%1.%2.%3"/>
      <w:lvlJc w:val="lef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
    <w:lvl w:ilvl="0">
      <w:start w:val="7"/>
      <w:numFmt w:val="decimal"/>
      <w:lvlText w:val=""/>
      <w:lvlJc w:val="left"/>
      <w:pPr>
        <w:ind w:left="720" w:hanging="360"/>
      </w:pPr>
      <w:rPr>
        <w:rFonts w:ascii="Noto Sans Symbols" w:cs="Noto Sans Symbols" w:eastAsia="Noto Sans Symbols" w:hAnsi="Noto Sans Symbols"/>
      </w:rPr>
    </w:lvl>
    <w:lvl w:ilvl="1">
      <w:start w:val="4"/>
      <w:numFmt w:val="decimal"/>
      <w:lvlText w:val="%1.%2"/>
      <w:lvlJc w:val="left"/>
      <w:pPr>
        <w:ind w:left="0" w:firstLine="0"/>
      </w:pPr>
      <w:rPr>
        <w:rFonts w:ascii="Arial" w:cs="Arial" w:eastAsia="Arial" w:hAnsi="Arial"/>
        <w:color w:val="00000a"/>
        <w:sz w:val="24"/>
        <w:szCs w:val="24"/>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_GB"/>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Arial" w:cs="Arial" w:eastAsia="Arial" w:hAnsi="Arial"/>
      <w:color w:val="38071d"/>
      <w:sz w:val="32"/>
      <w:szCs w:val="32"/>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525F5E"/>
    <w:pPr>
      <w:widowControl w:val="0"/>
      <w:spacing w:after="0" w:line="240" w:lineRule="auto"/>
    </w:pPr>
    <w:rPr>
      <w:rFonts w:ascii="Calibri" w:cs="Calibri" w:eastAsia="Calibri" w:hAnsi="Calibri"/>
      <w:lang w:val="en-US"/>
    </w:rPr>
  </w:style>
  <w:style w:type="paragraph" w:styleId="Heading1">
    <w:name w:val="heading 1"/>
    <w:basedOn w:val="Normal"/>
    <w:next w:val="Normal"/>
    <w:link w:val="Heading1Char"/>
    <w:uiPriority w:val="9"/>
    <w:qFormat w:val="1"/>
    <w:rsid w:val="001576D2"/>
    <w:pPr>
      <w:keepNext w:val="1"/>
      <w:keepLines w:val="1"/>
      <w:spacing w:before="240"/>
      <w:outlineLvl w:val="0"/>
    </w:pPr>
    <w:rPr>
      <w:rFonts w:asciiTheme="majorHAnsi" w:cstheme="majorBidi" w:eastAsiaTheme="majorEastAsia" w:hAnsiTheme="majorHAnsi"/>
      <w:color w:val="38071d" w:themeColor="accent1" w:themeShade="0000BF"/>
      <w:sz w:val="32"/>
      <w:szCs w:val="3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1576D2"/>
    <w:rPr>
      <w:rFonts w:asciiTheme="majorHAnsi" w:cstheme="majorBidi" w:eastAsiaTheme="majorEastAsia" w:hAnsiTheme="majorHAnsi"/>
      <w:color w:val="38071d" w:themeColor="accent1" w:themeShade="0000BF"/>
      <w:sz w:val="32"/>
      <w:szCs w:val="32"/>
    </w:rPr>
  </w:style>
  <w:style w:type="character" w:styleId="IntenseEmphasis">
    <w:name w:val="Intense Emphasis"/>
    <w:basedOn w:val="DefaultParagraphFont"/>
    <w:uiPriority w:val="21"/>
    <w:qFormat w:val="1"/>
    <w:rsid w:val="00C42682"/>
    <w:rPr>
      <w:i w:val="1"/>
      <w:iCs w:val="1"/>
      <w:color w:val="4b0a28" w:themeColor="accent1"/>
    </w:rPr>
  </w:style>
  <w:style w:type="character" w:styleId="SmartLink" w:customStyle="1">
    <w:name w:val="Smart Link"/>
    <w:basedOn w:val="DefaultParagraphFont"/>
    <w:uiPriority w:val="99"/>
    <w:semiHidden w:val="1"/>
    <w:unhideWhenUsed w:val="1"/>
    <w:rsid w:val="0083085F"/>
    <w:rPr>
      <w:color w:val="007078" w:themeColor="accent3"/>
      <w:u w:val="single"/>
      <w:shd w:color="auto" w:fill="f3f2f1" w:val="clear"/>
    </w:rPr>
  </w:style>
  <w:style w:type="character" w:styleId="Hyperlink">
    <w:name w:val="Hyperlink"/>
    <w:basedOn w:val="DefaultParagraphFont"/>
    <w:uiPriority w:val="99"/>
    <w:semiHidden w:val="1"/>
    <w:unhideWhenUsed w:val="1"/>
    <w:rsid w:val="0083085F"/>
    <w:rPr>
      <w:color w:val="007078" w:themeColor="accent3"/>
      <w:u w:val="single"/>
    </w:rPr>
  </w:style>
  <w:style w:type="paragraph" w:styleId="Header">
    <w:name w:val="header"/>
    <w:basedOn w:val="Normal"/>
    <w:link w:val="HeaderChar"/>
    <w:uiPriority w:val="99"/>
    <w:unhideWhenUsed w:val="1"/>
    <w:rsid w:val="00525F5E"/>
    <w:pPr>
      <w:tabs>
        <w:tab w:val="center" w:pos="4513"/>
        <w:tab w:val="right" w:pos="9026"/>
      </w:tabs>
    </w:pPr>
  </w:style>
  <w:style w:type="character" w:styleId="HeaderChar" w:customStyle="1">
    <w:name w:val="Header Char"/>
    <w:basedOn w:val="DefaultParagraphFont"/>
    <w:link w:val="Header"/>
    <w:uiPriority w:val="99"/>
    <w:rsid w:val="00525F5E"/>
    <w:rPr>
      <w:rFonts w:ascii="Calibri" w:cs="Calibri" w:eastAsia="Calibri" w:hAnsi="Calibri"/>
      <w:lang w:val="en-US"/>
    </w:rPr>
  </w:style>
  <w:style w:type="paragraph" w:styleId="DocID" w:customStyle="1">
    <w:name w:val="DocID"/>
    <w:basedOn w:val="Footer"/>
    <w:next w:val="Footer"/>
    <w:link w:val="DocIDChar"/>
    <w:rsid w:val="00525F5E"/>
    <w:pPr>
      <w:widowControl w:val="1"/>
      <w:tabs>
        <w:tab w:val="clear" w:pos="4513"/>
        <w:tab w:val="clear" w:pos="9026"/>
      </w:tabs>
    </w:pPr>
    <w:rPr>
      <w:rFonts w:ascii="Trebuchet MS" w:cs="Times New Roman" w:eastAsia="Times New Roman" w:hAnsi="Trebuchet MS"/>
      <w:sz w:val="16"/>
      <w:szCs w:val="20"/>
      <w:lang w:eastAsia="en-GB" w:val="en-GB"/>
    </w:rPr>
  </w:style>
  <w:style w:type="character" w:styleId="DocIDChar" w:customStyle="1">
    <w:name w:val="DocID Char"/>
    <w:basedOn w:val="DefaultParagraphFont"/>
    <w:link w:val="DocID"/>
    <w:rsid w:val="00525F5E"/>
    <w:rPr>
      <w:rFonts w:ascii="Trebuchet MS" w:cs="Times New Roman" w:eastAsia="Times New Roman" w:hAnsi="Trebuchet MS"/>
      <w:sz w:val="16"/>
      <w:szCs w:val="20"/>
      <w:lang w:eastAsia="en-GB" w:val="en-GB"/>
    </w:rPr>
  </w:style>
  <w:style w:type="paragraph" w:styleId="Footer">
    <w:name w:val="footer"/>
    <w:basedOn w:val="Normal"/>
    <w:link w:val="FooterChar"/>
    <w:uiPriority w:val="99"/>
    <w:semiHidden w:val="1"/>
    <w:unhideWhenUsed w:val="1"/>
    <w:rsid w:val="00525F5E"/>
    <w:pPr>
      <w:tabs>
        <w:tab w:val="center" w:pos="4513"/>
        <w:tab w:val="right" w:pos="9026"/>
      </w:tabs>
    </w:pPr>
  </w:style>
  <w:style w:type="character" w:styleId="FooterChar" w:customStyle="1">
    <w:name w:val="Footer Char"/>
    <w:basedOn w:val="DefaultParagraphFont"/>
    <w:link w:val="Footer"/>
    <w:uiPriority w:val="99"/>
    <w:semiHidden w:val="1"/>
    <w:rsid w:val="00525F5E"/>
    <w:rPr>
      <w:rFonts w:ascii="Calibri" w:cs="Calibri" w:eastAsia="Calibri" w:hAnsi="Calibri"/>
      <w:lang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3.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Rebrand">
      <a:dk1>
        <a:srgbClr val="000000"/>
      </a:dk1>
      <a:lt1>
        <a:srgbClr val="FFFFFF"/>
      </a:lt1>
      <a:dk2>
        <a:srgbClr val="000000"/>
      </a:dk2>
      <a:lt2>
        <a:srgbClr val="E7E6E6"/>
      </a:lt2>
      <a:accent1>
        <a:srgbClr val="4B0A28"/>
      </a:accent1>
      <a:accent2>
        <a:srgbClr val="FF4543"/>
      </a:accent2>
      <a:accent3>
        <a:srgbClr val="007078"/>
      </a:accent3>
      <a:accent4>
        <a:srgbClr val="A58594"/>
      </a:accent4>
      <a:accent5>
        <a:srgbClr val="FFA2A1"/>
      </a:accent5>
      <a:accent6>
        <a:srgbClr val="80B8BC"/>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eoCneElO+tNCqRMCC5orXBMwZZw==">CgMxLjAyCWlkLmdqZGd4czIJaC4zMGowemxsMgloLjFmb2I5dGUyCWguM3pueXNoNzIJaC4yZXQ5MnAwMghoLnR5amN3dDIJaC4zZHk2dmttMgloLjF0M2g1c2YyCWguNGQzNG9nODIJaC4yczhleW8xMgloLjE3ZHA4dnUyCWguM3JkY3JqbjIJaC4yNmluMXJnMghoLmxueGJ6OTIJaC4zNW5rdW4yMgloLjFrc3Y0dXYyCWguNDRzaW5pbzIJaC4yanhzeHFoOAByITE1UE9mekpqZGdtVTJiU3Y4eFlYTmhNbDRTcU5nVEtRb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2023-05-15T15:35:00Z</dcterms:created>
  <dc:creator>Louise Bennett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String">
    <vt:lpwstr>LEGAL\61726919v1</vt:lpwstr>
  </property>
  <property fmtid="{D5CDD505-2E9C-101B-9397-08002B2CF9AE}" pid="3" name="CUS_DocIDChunk0">
    <vt:lpwstr>LEGAL\61726919v1</vt:lpwstr>
  </property>
  <property fmtid="{D5CDD505-2E9C-101B-9397-08002B2CF9AE}" pid="4" name="CUS_DocIDActiveBits">
    <vt:lpwstr>129024</vt:lpwstr>
  </property>
  <property fmtid="{D5CDD505-2E9C-101B-9397-08002B2CF9AE}" pid="5" name="CUS_DocIDLocation">
    <vt:lpwstr>EVERY_PAGE</vt:lpwstr>
  </property>
  <property fmtid="{D5CDD505-2E9C-101B-9397-08002B2CF9AE}" pid="6" name="CUS_DocIDReference">
    <vt:lpwstr>everyPage</vt:lpwstr>
  </property>
</Properties>
</file>